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14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12"/>
        <w:gridCol w:w="2430"/>
        <w:gridCol w:w="1012"/>
        <w:gridCol w:w="2551"/>
        <w:gridCol w:w="1012"/>
        <w:gridCol w:w="4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信息名称：</w:t>
            </w:r>
          </w:p>
        </w:tc>
        <w:tc>
          <w:tcPr>
            <w:tcW w:w="11136" w:type="dxa"/>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CC3300"/>
                <w:spacing w:val="0"/>
                <w:sz w:val="21"/>
                <w:szCs w:val="21"/>
              </w:rPr>
            </w:pPr>
            <w:bookmarkStart w:id="0" w:name="_GoBack"/>
            <w:r>
              <w:rPr>
                <w:rFonts w:hint="eastAsia" w:ascii="宋体" w:hAnsi="宋体" w:eastAsia="宋体" w:cs="宋体"/>
                <w:b/>
                <w:i w:val="0"/>
                <w:caps w:val="0"/>
                <w:color w:val="CC3300"/>
                <w:spacing w:val="0"/>
                <w:kern w:val="0"/>
                <w:sz w:val="21"/>
                <w:szCs w:val="21"/>
                <w:bdr w:val="none" w:color="auto" w:sz="0" w:space="0"/>
                <w:lang w:val="en-US" w:eastAsia="zh-CN" w:bidi="ar"/>
              </w:rPr>
              <w:t>教育部关于印发《普通高等学校师范类专业认证实施办法（暂行）》的通知</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信息索引：</w:t>
            </w:r>
          </w:p>
        </w:tc>
        <w:tc>
          <w:tcPr>
            <w:tcW w:w="243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4B4B4B"/>
                <w:spacing w:val="0"/>
                <w:sz w:val="21"/>
                <w:szCs w:val="21"/>
              </w:rPr>
            </w:pPr>
            <w:r>
              <w:rPr>
                <w:rFonts w:hint="eastAsia" w:ascii="宋体" w:hAnsi="宋体" w:eastAsia="宋体" w:cs="宋体"/>
                <w:b w:val="0"/>
                <w:i w:val="0"/>
                <w:caps w:val="0"/>
                <w:color w:val="4B4B4B"/>
                <w:spacing w:val="0"/>
                <w:kern w:val="0"/>
                <w:sz w:val="21"/>
                <w:szCs w:val="21"/>
                <w:bdr w:val="none" w:color="auto" w:sz="0" w:space="0"/>
                <w:lang w:val="en-US" w:eastAsia="zh-CN" w:bidi="ar"/>
              </w:rPr>
              <w:t>360A10-07-2017-0030-1</w:t>
            </w:r>
          </w:p>
        </w:tc>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生成日期：</w:t>
            </w:r>
          </w:p>
        </w:tc>
        <w:tc>
          <w:tcPr>
            <w:tcW w:w="2551"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4B4B4B"/>
                <w:spacing w:val="0"/>
                <w:sz w:val="21"/>
                <w:szCs w:val="21"/>
              </w:rPr>
            </w:pPr>
            <w:r>
              <w:rPr>
                <w:rFonts w:hint="eastAsia" w:ascii="宋体" w:hAnsi="宋体" w:eastAsia="宋体" w:cs="宋体"/>
                <w:b w:val="0"/>
                <w:i w:val="0"/>
                <w:caps w:val="0"/>
                <w:color w:val="4B4B4B"/>
                <w:spacing w:val="0"/>
                <w:kern w:val="0"/>
                <w:sz w:val="21"/>
                <w:szCs w:val="21"/>
                <w:bdr w:val="none" w:color="auto" w:sz="0" w:space="0"/>
                <w:lang w:val="en-US" w:eastAsia="zh-CN" w:bidi="ar"/>
              </w:rPr>
              <w:t>2017-10-26</w:t>
            </w:r>
          </w:p>
        </w:tc>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发文机构：</w:t>
            </w:r>
          </w:p>
        </w:tc>
        <w:tc>
          <w:tcPr>
            <w:tcW w:w="4131"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4B4B4B"/>
                <w:spacing w:val="0"/>
                <w:sz w:val="21"/>
                <w:szCs w:val="21"/>
              </w:rPr>
            </w:pPr>
            <w:r>
              <w:rPr>
                <w:rFonts w:hint="eastAsia" w:ascii="宋体" w:hAnsi="宋体" w:eastAsia="宋体" w:cs="宋体"/>
                <w:b w:val="0"/>
                <w:i w:val="0"/>
                <w:caps w:val="0"/>
                <w:color w:val="4B4B4B"/>
                <w:spacing w:val="0"/>
                <w:kern w:val="0"/>
                <w:sz w:val="21"/>
                <w:szCs w:val="21"/>
                <w:bdr w:val="none" w:color="auto" w:sz="0" w:space="0"/>
                <w:lang w:val="en-US" w:eastAsia="zh-CN" w:bidi="ar"/>
              </w:rPr>
              <w:t>中华人民共和国教育部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发文字号：</w:t>
            </w:r>
          </w:p>
        </w:tc>
        <w:tc>
          <w:tcPr>
            <w:tcW w:w="2430"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4B4B4B"/>
                <w:spacing w:val="0"/>
                <w:sz w:val="21"/>
                <w:szCs w:val="21"/>
              </w:rPr>
            </w:pPr>
            <w:r>
              <w:rPr>
                <w:rFonts w:hint="eastAsia" w:ascii="宋体" w:hAnsi="宋体" w:eastAsia="宋体" w:cs="宋体"/>
                <w:b w:val="0"/>
                <w:i w:val="0"/>
                <w:caps w:val="0"/>
                <w:color w:val="4B4B4B"/>
                <w:spacing w:val="0"/>
                <w:kern w:val="0"/>
                <w:sz w:val="21"/>
                <w:szCs w:val="21"/>
                <w:bdr w:val="none" w:color="auto" w:sz="0" w:space="0"/>
                <w:lang w:val="en-US" w:eastAsia="zh-CN" w:bidi="ar"/>
              </w:rPr>
              <w:t>教师〔2017〕13号</w:t>
            </w:r>
          </w:p>
        </w:tc>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信息类别：</w:t>
            </w:r>
          </w:p>
        </w:tc>
        <w:tc>
          <w:tcPr>
            <w:tcW w:w="7694" w:type="dxa"/>
            <w:gridSpan w:val="3"/>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4B4B4B"/>
                <w:spacing w:val="0"/>
                <w:sz w:val="21"/>
                <w:szCs w:val="21"/>
              </w:rPr>
            </w:pPr>
            <w:r>
              <w:rPr>
                <w:rFonts w:hint="eastAsia" w:ascii="宋体" w:hAnsi="宋体" w:eastAsia="宋体" w:cs="宋体"/>
                <w:b w:val="0"/>
                <w:i w:val="0"/>
                <w:caps w:val="0"/>
                <w:color w:val="4B4B4B"/>
                <w:spacing w:val="0"/>
                <w:kern w:val="0"/>
                <w:sz w:val="21"/>
                <w:szCs w:val="21"/>
                <w:bdr w:val="none" w:color="auto" w:sz="0" w:space="0"/>
                <w:lang w:val="en-US" w:eastAsia="zh-CN" w:bidi="ar"/>
              </w:rPr>
              <w:t>高等教育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12" w:type="dxa"/>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i w:val="0"/>
                <w:caps w:val="0"/>
                <w:color w:val="4B4B4B"/>
                <w:spacing w:val="0"/>
                <w:sz w:val="21"/>
                <w:szCs w:val="21"/>
              </w:rPr>
            </w:pPr>
            <w:r>
              <w:rPr>
                <w:rFonts w:hint="eastAsia" w:ascii="宋体" w:hAnsi="宋体" w:eastAsia="宋体" w:cs="宋体"/>
                <w:b/>
                <w:i w:val="0"/>
                <w:caps w:val="0"/>
                <w:color w:val="4B4B4B"/>
                <w:spacing w:val="0"/>
                <w:kern w:val="0"/>
                <w:sz w:val="21"/>
                <w:szCs w:val="21"/>
                <w:bdr w:val="none" w:color="auto" w:sz="0" w:space="0"/>
                <w:lang w:val="en-US" w:eastAsia="zh-CN" w:bidi="ar"/>
              </w:rPr>
              <w:t>内容概述：</w:t>
            </w:r>
          </w:p>
        </w:tc>
        <w:tc>
          <w:tcPr>
            <w:tcW w:w="11136" w:type="dxa"/>
            <w:gridSpan w:val="5"/>
            <w:tcBorders>
              <w:top w:val="nil"/>
              <w:left w:val="nil"/>
              <w:bottom w:val="nil"/>
              <w:right w:val="nil"/>
            </w:tcBorders>
            <w:shd w:val="clear"/>
            <w:vAlign w:val="top"/>
          </w:tcPr>
          <w:p>
            <w:pPr>
              <w:keepNext w:val="0"/>
              <w:keepLines w:val="0"/>
              <w:widowControl/>
              <w:suppressLineNumbers w:val="0"/>
              <w:spacing w:before="0" w:beforeAutospacing="0" w:after="0" w:afterAutospacing="0" w:line="375" w:lineRule="atLeast"/>
              <w:ind w:left="0" w:right="0" w:firstLine="0"/>
              <w:jc w:val="left"/>
              <w:rPr>
                <w:rFonts w:hint="eastAsia" w:ascii="宋体" w:hAnsi="宋体" w:eastAsia="宋体" w:cs="宋体"/>
                <w:b w:val="0"/>
                <w:i w:val="0"/>
                <w:caps w:val="0"/>
                <w:color w:val="4B4B4B"/>
                <w:spacing w:val="0"/>
                <w:sz w:val="21"/>
                <w:szCs w:val="21"/>
              </w:rPr>
            </w:pPr>
            <w:r>
              <w:rPr>
                <w:rFonts w:hint="eastAsia" w:ascii="宋体" w:hAnsi="宋体" w:eastAsia="宋体" w:cs="宋体"/>
                <w:b w:val="0"/>
                <w:i w:val="0"/>
                <w:caps w:val="0"/>
                <w:color w:val="4B4B4B"/>
                <w:spacing w:val="0"/>
                <w:kern w:val="0"/>
                <w:sz w:val="21"/>
                <w:szCs w:val="21"/>
                <w:bdr w:val="none" w:color="auto" w:sz="0" w:space="0"/>
                <w:lang w:val="en-US" w:eastAsia="zh-CN" w:bidi="ar"/>
              </w:rPr>
              <w:t>教育部印发《普通高等学校师范类专业认证实施办法（暂行）》。</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ascii="微软雅黑" w:hAnsi="微软雅黑" w:eastAsia="微软雅黑" w:cs="微软雅黑"/>
          <w:b/>
          <w:color w:val="4B4B4B"/>
          <w:sz w:val="24"/>
          <w:szCs w:val="24"/>
        </w:rPr>
      </w:pPr>
      <w:r>
        <w:rPr>
          <w:rFonts w:hint="eastAsia" w:ascii="微软雅黑" w:hAnsi="微软雅黑" w:eastAsia="微软雅黑" w:cs="微软雅黑"/>
          <w:b/>
          <w:i w:val="0"/>
          <w:caps w:val="0"/>
          <w:color w:val="4B4B4B"/>
          <w:spacing w:val="0"/>
          <w:sz w:val="24"/>
          <w:szCs w:val="24"/>
          <w:bdr w:val="none" w:color="auto" w:sz="0" w:space="0"/>
        </w:rPr>
        <w:t>教师〔2017〕13号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240" w:lineRule="auto"/>
        <w:ind w:left="0" w:right="0"/>
        <w:jc w:val="center"/>
        <w:rPr>
          <w:rFonts w:hint="eastAsia"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bdr w:val="none" w:color="auto" w:sz="0" w:space="0"/>
        </w:rPr>
        <w:t>教育部关于印发《普通高等学校师范类</w:t>
      </w:r>
      <w:r>
        <w:rPr>
          <w:rFonts w:hint="eastAsia" w:ascii="微软雅黑" w:hAnsi="微软雅黑" w:eastAsia="微软雅黑" w:cs="微软雅黑"/>
          <w:b/>
          <w:i w:val="0"/>
          <w:caps w:val="0"/>
          <w:color w:val="4B4B4B"/>
          <w:spacing w:val="0"/>
          <w:sz w:val="30"/>
          <w:szCs w:val="30"/>
          <w:bdr w:val="none" w:color="auto" w:sz="0" w:space="0"/>
        </w:rPr>
        <w:br w:type="textWrapping"/>
      </w:r>
      <w:r>
        <w:rPr>
          <w:rFonts w:hint="eastAsia" w:ascii="微软雅黑" w:hAnsi="微软雅黑" w:eastAsia="微软雅黑" w:cs="微软雅黑"/>
          <w:b/>
          <w:i w:val="0"/>
          <w:caps w:val="0"/>
          <w:color w:val="4B4B4B"/>
          <w:spacing w:val="0"/>
          <w:sz w:val="30"/>
          <w:szCs w:val="30"/>
          <w:bdr w:val="none" w:color="auto" w:sz="0" w:space="0"/>
        </w:rPr>
        <w:t>专业认证实施办法（暂行）》的通知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各省、自治区、直辖市教育厅（教委），新疆生产建设兵团教育局，有关部门（单位）教育司（局），部属有关高等学校：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2017年10月26日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普通高等学校师范类专业认证实施办法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5"/>
          <w:rFonts w:hint="eastAsia" w:ascii="微软雅黑" w:hAnsi="微软雅黑" w:eastAsia="微软雅黑" w:cs="微软雅黑"/>
          <w:i w:val="0"/>
          <w:caps w:val="0"/>
          <w:color w:val="4B4B4B"/>
          <w:spacing w:val="0"/>
          <w:sz w:val="24"/>
          <w:szCs w:val="24"/>
          <w:bdr w:val="none" w:color="auto" w:sz="0" w:space="0"/>
        </w:rPr>
        <w:t>　　（暂行）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为规范引导师范类专业建设，建立健全教师教育质量保障体系，不断提高教师培养质量，制定本办法。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全面贯彻党的教育方针，落实立德树人根本任务，构建中国特色、世界水平的教师教育质量监测认证体系，分级分类开展师范类专业认证，以评促建，以评促改，以评促强，全面保障和提升师范类专业人才培养质量，为培养造就党和人民满意的高素质专业化创新型教师队伍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二、认证理念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认证以“学生中心、产出导向、持续改进”为基本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三、认证原则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1. 建立统一认证体系。发布国家认证标准，做好认证整体规划，实行机构资质认定，规范认证程序要求，开展认证结论审议，构建科学有效的统一认证体系，确保认证过程的规范性及认证结论的一致性。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2. 注重省部协同推进。教育部和省级教育行政部门加强统筹协调，充分发挥专业化教育评估机构作用，形成整体设计、有效衔接、分工明确、分批实施的协同机制，确保师范类专业认证工作有序开展。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3. 强化高校主体责任。明确高校在专业质量建设方面的主体责任，引导开展师范类专业自我评估，推动建立专业质量持续改进机制，提升专业质量保障能力。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4. 运用多种认证方法。采取常态监测与周期性认证相结合、在线监测与进校考查相结合、定量分析与定性判断相结合、学校举证与专家查证相结合等多种认证方法，多维度、多视角监测评价师范类专业教学质量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四、认证体系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师范类专业实行三级监测认证：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第二级定位于师范类专业教学质量合格标准认证。以教师专业标准和教师教育课程标准为引领，推动教师教育内涵式发展，强化教师教学责任和课程目标达成，建立持续改进机制，保证师范类专业教学质量达到国家合格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第三级定位于师范类专业教学质量卓越标准认证。建立健全基于产出的人才培养体系和运行有效的质量持续改进机制，以赶超教师教育国际先进水平为目标，以评促强，追求卓越，打造一流质量标杆，提升教师教育的国际影响力和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五、认证标准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六、认证对象及条件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1. 第一级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经教育部正式备案的普通高等学校师范类本科专业和经教育部审批的普通高等学校国控教育类专科专业。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2. 第二、三级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七、认证组织实施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1. 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2. 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3. 教育部成立认证专家委员会，负责认证工作的规划与咨询，对拟承担师范类专业认证的各地教育评估机构进行资质认定，负责认证结论的审定，受理认证结论异议的申诉，负责对认证工作的指导和检查等。认证专家委员会秘书处设在评估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各省份依据实际建立相应的专家组织和认证结论审议机制。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八、认证程序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第一级采取网络平台数据采集方式，对师范类专业办学基本信息进行常态化监测。第二、三级采取专家进校现场考查方式，对师范类专业教学质量状况进行周期性认证，认证程序包括申请与受理、专业自评、材料审核、现场考查、结论审议、结论审定、整改提高等7个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1. 第一级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高校按要求填报师范类专业有关数据信息。评估中心依托教师教育质量监测系统，对专业办学的核心数据进行监测、挖掘和分析，并与全国教师管理信息系统、中国高等教育学生信息网（学信网）数据进行比对，建立各级监测指标常模，形成各类监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2. 第二级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申请与受理。地方所属院校向省级教育行政部门委托的教育评估机构提交认证申请。中央部门所属高校向评估中心提交认证申请。教育评估机构依据受理条件进行审核，审核通过的专业，进入自评阶段。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专业自评。高校依据认证标准开展专业自评工作，按要求填报有关数据信息，撰写并提交自评报告。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材料审核。教育评估机构组织专家对专业自评报告和数据分析报告等相关材料进行审核。审核通过的专业，进入现场考查阶段。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结论审议。教育评估机构对现场考查专家组认证结论建议进行审议。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结论审定。教育评估机构将审议结果报教育主管部门同意后，提交教育部认证专家委员会审定。认证结论分为“通过，有效期6年”“有条件通过，有效期6年”“不通过”三种。认证结论适时公布。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整改提高。高校依据认证报告进行整改，按要求提交整改报告。教育评估机构组织专家对整改报告进行审查，逾期不提交或整改报告审查不合格，终止认证有效期。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3. 第三级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申请与受理。符合条件的专业所在高校经教育主管部门同意后，可向评估中心提交认证申请。评估中心依据受理条件进行审核，审核通过的专业，进入自评阶段。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专业自评。高校依据认证标准开展专业自评工作，按要求填报有关数据信息，撰写并提交自评报告。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材料审核。评估中心组织专家对专业自评报告和数据分析报告等相关材料进行审核。审核通过的专业，进入现场考查阶段。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结论审议。评估中心对现场考查专家组认证结论建议进行审议。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结论审定。评估中心将审议结果报教育部教师工作司同意后，提交教育部认证专家委员会审定。认证结论分为“通过，有效期6年”“有条件通过，有效期6年”“不通过”三种。认证结论适时公布。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整改提高。高校依据认证报告进行整改，按要求提交整改报告。评估中心组织专家对整改报告进行审查，逾期不提交或整改报告审查不合格，终止认证有效期。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九、认证结果使用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认证结果为政策制定、资源配置、经费投入、用人单位招聘、高考志愿填报等提供服务和决策参考。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通过第二级认证专业的师范毕业生，可由高校自行组织中小学教师资格考试面试工作。所在高校根据教育部关于加强师范生教育实践的意见要求，建立以实习计划、实习教案、听课评课记录、实习总结与考核等为主要内容的师范毕业生教育实习档案袋，通过严格程序组织认定师范毕业生的教育教学实践能力，视同面试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通过第三级认证专业的师范毕业生，可由高校自行组织中小学教师资格考试笔试和面试工作。所在高校按照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生教育实践的意见要求，建立以实习计划、实习教案、听课评课记录、实习总结与考核等为主要内容的师范生教育实习档案袋，通过严格程序组织认定师范毕业生的教育教学实践能力，视同面试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十、认证工作保障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开展师范类专业认证工作不收取申请认证学校任何费用。教育部为师范类专业第一级监测和第三级认证工作的开展提供经费保障，省级教育行政部门为本地区师范类专业第二级认证工作的开展提供经费保障。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十一、争议处理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高校如对认证结论有异议，可在收到认证结论后30个工作日内向认证专家委员会提出申诉，申诉应以书面形式提出，详细陈述理由，并提供相关支持材料。逾期未提出异议，视为同意认证结论。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认证专家委员会受理申诉后，应及时开展调查，并在收到申诉的60个工作日内提出处理意见。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r>
        <w:rPr>
          <w:rStyle w:val="5"/>
          <w:rFonts w:hint="eastAsia" w:ascii="微软雅黑" w:hAnsi="微软雅黑" w:eastAsia="微软雅黑" w:cs="微软雅黑"/>
          <w:i w:val="0"/>
          <w:caps w:val="0"/>
          <w:color w:val="4B4B4B"/>
          <w:spacing w:val="0"/>
          <w:sz w:val="24"/>
          <w:szCs w:val="24"/>
          <w:bdr w:val="none" w:color="auto" w:sz="0" w:space="0"/>
        </w:rPr>
        <w:t>十二、认证纪律与监督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认证工作坚持公平、公正、公开的原则，实施“阳光认证”，认证工作接受教师、学生和社会的监督。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教育部教师工作司和评估中心设立监督平台，接受对师范类专业认证工作的问题反映和举报。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附件：1. </w:t>
      </w:r>
      <w:r>
        <w:rPr>
          <w:rFonts w:hint="eastAsia" w:ascii="微软雅黑" w:hAnsi="微软雅黑" w:eastAsia="微软雅黑" w:cs="微软雅黑"/>
          <w:b w:val="0"/>
          <w:i w:val="0"/>
          <w:caps w:val="0"/>
          <w:color w:val="0000FF"/>
          <w:spacing w:val="0"/>
          <w:sz w:val="24"/>
          <w:szCs w:val="24"/>
          <w:u w:val="none"/>
          <w:bdr w:val="none" w:color="auto" w:sz="0" w:space="0"/>
        </w:rPr>
        <w:fldChar w:fldCharType="begin"/>
      </w:r>
      <w:r>
        <w:rPr>
          <w:rFonts w:hint="eastAsia" w:ascii="微软雅黑" w:hAnsi="微软雅黑" w:eastAsia="微软雅黑" w:cs="微软雅黑"/>
          <w:b w:val="0"/>
          <w:i w:val="0"/>
          <w:caps w:val="0"/>
          <w:color w:val="0000FF"/>
          <w:spacing w:val="0"/>
          <w:sz w:val="24"/>
          <w:szCs w:val="24"/>
          <w:u w:val="none"/>
          <w:bdr w:val="none" w:color="auto" w:sz="0" w:space="0"/>
        </w:rPr>
        <w:instrText xml:space="preserve"> HYPERLINK "http://www.moe.gov.cn/srcsite/A10/s7011/201711/W020171107554716178110.docx" \t "http://www.moe.gov.cn/srcsite/A10/s7011/201711/_blank" </w:instrText>
      </w:r>
      <w:r>
        <w:rPr>
          <w:rFonts w:hint="eastAsia" w:ascii="微软雅黑" w:hAnsi="微软雅黑" w:eastAsia="微软雅黑" w:cs="微软雅黑"/>
          <w:b w:val="0"/>
          <w:i w:val="0"/>
          <w:caps w:val="0"/>
          <w:color w:val="0000FF"/>
          <w:spacing w:val="0"/>
          <w:sz w:val="24"/>
          <w:szCs w:val="24"/>
          <w:u w:val="none"/>
          <w:bdr w:val="none" w:color="auto" w:sz="0" w:space="0"/>
        </w:rPr>
        <w:fldChar w:fldCharType="separate"/>
      </w:r>
      <w:r>
        <w:rPr>
          <w:rStyle w:val="6"/>
          <w:rFonts w:hint="eastAsia" w:ascii="微软雅黑" w:hAnsi="微软雅黑" w:eastAsia="微软雅黑" w:cs="微软雅黑"/>
          <w:b w:val="0"/>
          <w:i w:val="0"/>
          <w:caps w:val="0"/>
          <w:color w:val="0000FF"/>
          <w:spacing w:val="0"/>
          <w:sz w:val="24"/>
          <w:szCs w:val="24"/>
          <w:u w:val="none"/>
          <w:bdr w:val="none" w:color="auto" w:sz="0" w:space="0"/>
        </w:rPr>
        <w:t>中学教育专业认证标准</w:t>
      </w:r>
      <w:r>
        <w:rPr>
          <w:rFonts w:hint="eastAsia" w:ascii="微软雅黑" w:hAnsi="微软雅黑" w:eastAsia="微软雅黑" w:cs="微软雅黑"/>
          <w:b w:val="0"/>
          <w:i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2. </w:t>
      </w:r>
      <w:r>
        <w:rPr>
          <w:rFonts w:hint="eastAsia" w:ascii="微软雅黑" w:hAnsi="微软雅黑" w:eastAsia="微软雅黑" w:cs="微软雅黑"/>
          <w:b w:val="0"/>
          <w:i w:val="0"/>
          <w:caps w:val="0"/>
          <w:color w:val="0000FF"/>
          <w:spacing w:val="0"/>
          <w:sz w:val="24"/>
          <w:szCs w:val="24"/>
          <w:u w:val="none"/>
          <w:bdr w:val="none" w:color="auto" w:sz="0" w:space="0"/>
        </w:rPr>
        <w:fldChar w:fldCharType="begin"/>
      </w:r>
      <w:r>
        <w:rPr>
          <w:rFonts w:hint="eastAsia" w:ascii="微软雅黑" w:hAnsi="微软雅黑" w:eastAsia="微软雅黑" w:cs="微软雅黑"/>
          <w:b w:val="0"/>
          <w:i w:val="0"/>
          <w:caps w:val="0"/>
          <w:color w:val="0000FF"/>
          <w:spacing w:val="0"/>
          <w:sz w:val="24"/>
          <w:szCs w:val="24"/>
          <w:u w:val="none"/>
          <w:bdr w:val="none" w:color="auto" w:sz="0" w:space="0"/>
        </w:rPr>
        <w:instrText xml:space="preserve"> HYPERLINK "http://www.moe.gov.cn/srcsite/A10/s7011/201711/W020171107554716181403.docx" \t "http://www.moe.gov.cn/srcsite/A10/s7011/201711/_blank" </w:instrText>
      </w:r>
      <w:r>
        <w:rPr>
          <w:rFonts w:hint="eastAsia" w:ascii="微软雅黑" w:hAnsi="微软雅黑" w:eastAsia="微软雅黑" w:cs="微软雅黑"/>
          <w:b w:val="0"/>
          <w:i w:val="0"/>
          <w:caps w:val="0"/>
          <w:color w:val="0000FF"/>
          <w:spacing w:val="0"/>
          <w:sz w:val="24"/>
          <w:szCs w:val="24"/>
          <w:u w:val="none"/>
          <w:bdr w:val="none" w:color="auto" w:sz="0" w:space="0"/>
        </w:rPr>
        <w:fldChar w:fldCharType="separate"/>
      </w:r>
      <w:r>
        <w:rPr>
          <w:rStyle w:val="6"/>
          <w:rFonts w:hint="eastAsia" w:ascii="微软雅黑" w:hAnsi="微软雅黑" w:eastAsia="微软雅黑" w:cs="微软雅黑"/>
          <w:b w:val="0"/>
          <w:i w:val="0"/>
          <w:caps w:val="0"/>
          <w:color w:val="0000FF"/>
          <w:spacing w:val="0"/>
          <w:sz w:val="24"/>
          <w:szCs w:val="24"/>
          <w:u w:val="none"/>
          <w:bdr w:val="none" w:color="auto" w:sz="0" w:space="0"/>
        </w:rPr>
        <w:t>小学教育专业认证标准</w:t>
      </w:r>
      <w:r>
        <w:rPr>
          <w:rFonts w:hint="eastAsia" w:ascii="微软雅黑" w:hAnsi="微软雅黑" w:eastAsia="微软雅黑" w:cs="微软雅黑"/>
          <w:b w:val="0"/>
          <w:i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rPr>
        <w:t>　　　　　3. </w:t>
      </w:r>
      <w:r>
        <w:rPr>
          <w:rFonts w:hint="eastAsia" w:ascii="微软雅黑" w:hAnsi="微软雅黑" w:eastAsia="微软雅黑" w:cs="微软雅黑"/>
          <w:b w:val="0"/>
          <w:i w:val="0"/>
          <w:caps w:val="0"/>
          <w:color w:val="0000FF"/>
          <w:spacing w:val="0"/>
          <w:sz w:val="24"/>
          <w:szCs w:val="24"/>
          <w:u w:val="none"/>
          <w:bdr w:val="none" w:color="auto" w:sz="0" w:space="0"/>
        </w:rPr>
        <w:fldChar w:fldCharType="begin"/>
      </w:r>
      <w:r>
        <w:rPr>
          <w:rFonts w:hint="eastAsia" w:ascii="微软雅黑" w:hAnsi="微软雅黑" w:eastAsia="微软雅黑" w:cs="微软雅黑"/>
          <w:b w:val="0"/>
          <w:i w:val="0"/>
          <w:caps w:val="0"/>
          <w:color w:val="0000FF"/>
          <w:spacing w:val="0"/>
          <w:sz w:val="24"/>
          <w:szCs w:val="24"/>
          <w:u w:val="none"/>
          <w:bdr w:val="none" w:color="auto" w:sz="0" w:space="0"/>
        </w:rPr>
        <w:instrText xml:space="preserve"> HYPERLINK "http://www.moe.gov.cn/srcsite/A10/s7011/201711/W020171107554716181634.docx" \t "http://www.moe.gov.cn/srcsite/A10/s7011/201711/_blank" </w:instrText>
      </w:r>
      <w:r>
        <w:rPr>
          <w:rFonts w:hint="eastAsia" w:ascii="微软雅黑" w:hAnsi="微软雅黑" w:eastAsia="微软雅黑" w:cs="微软雅黑"/>
          <w:b w:val="0"/>
          <w:i w:val="0"/>
          <w:caps w:val="0"/>
          <w:color w:val="0000FF"/>
          <w:spacing w:val="0"/>
          <w:sz w:val="24"/>
          <w:szCs w:val="24"/>
          <w:u w:val="none"/>
          <w:bdr w:val="none" w:color="auto" w:sz="0" w:space="0"/>
        </w:rPr>
        <w:fldChar w:fldCharType="separate"/>
      </w:r>
      <w:r>
        <w:rPr>
          <w:rStyle w:val="6"/>
          <w:rFonts w:hint="eastAsia" w:ascii="微软雅黑" w:hAnsi="微软雅黑" w:eastAsia="微软雅黑" w:cs="微软雅黑"/>
          <w:b w:val="0"/>
          <w:i w:val="0"/>
          <w:caps w:val="0"/>
          <w:color w:val="0000FF"/>
          <w:spacing w:val="0"/>
          <w:sz w:val="24"/>
          <w:szCs w:val="24"/>
          <w:u w:val="none"/>
          <w:bdr w:val="none" w:color="auto" w:sz="0" w:space="0"/>
        </w:rPr>
        <w:t>学前教育专业认证标准</w:t>
      </w:r>
      <w:r>
        <w:rPr>
          <w:rFonts w:hint="eastAsia" w:ascii="微软雅黑" w:hAnsi="微软雅黑" w:eastAsia="微软雅黑" w:cs="微软雅黑"/>
          <w:b w:val="0"/>
          <w:i w:val="0"/>
          <w:caps w:val="0"/>
          <w:color w:val="0000FF"/>
          <w:spacing w:val="0"/>
          <w:sz w:val="24"/>
          <w:szCs w:val="24"/>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17F54"/>
    <w:rsid w:val="29B17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2017-11-08T07:21:00Z</dcterms:created>
  <dc:creator>冬去春来</dc:creator>
  <cp:lastModifiedBy>冬去春来</cp:lastModifiedBy>
  <dcterms:modified xsi:type="dcterms:W3CDTF">2017-11-08T07:22:29Z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