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3F" w:rsidRPr="00F2183F" w:rsidRDefault="00F2183F" w:rsidP="00F2183F">
      <w:pPr>
        <w:pStyle w:val="a3"/>
        <w:spacing w:line="440" w:lineRule="exact"/>
        <w:ind w:firstLineChars="0" w:firstLine="0"/>
        <w:jc w:val="center"/>
        <w:rPr>
          <w:rFonts w:ascii="方正大标宋_GBK" w:eastAsia="方正大标宋_GBK" w:hint="eastAsia"/>
          <w:bCs/>
          <w:w w:val="85"/>
          <w:sz w:val="36"/>
          <w:szCs w:val="36"/>
        </w:rPr>
      </w:pPr>
      <w:r w:rsidRPr="00F2183F">
        <w:rPr>
          <w:rFonts w:ascii="方正大标宋_GBK" w:eastAsia="方正大标宋_GBK" w:hint="eastAsia"/>
          <w:bCs/>
          <w:w w:val="85"/>
          <w:sz w:val="36"/>
          <w:szCs w:val="36"/>
        </w:rPr>
        <w:t>关于开展本科教学工作审核评估暑期专项检查的通知</w:t>
      </w:r>
    </w:p>
    <w:p w:rsidR="00F2183F" w:rsidRPr="003739B0" w:rsidRDefault="00F2183F" w:rsidP="00F2183F">
      <w:pPr>
        <w:spacing w:line="440" w:lineRule="exact"/>
        <w:rPr>
          <w:rFonts w:ascii="仿宋_GB2312" w:eastAsia="仿宋_GB2312" w:hAnsi="仿宋" w:hint="eastAsia"/>
          <w:spacing w:val="-4"/>
          <w:sz w:val="28"/>
          <w:szCs w:val="28"/>
        </w:rPr>
      </w:pPr>
      <w:r w:rsidRPr="003739B0">
        <w:rPr>
          <w:rFonts w:ascii="仿宋_GB2312" w:eastAsia="仿宋_GB2312" w:hAnsi="仿宋" w:hint="eastAsia"/>
          <w:spacing w:val="-4"/>
          <w:sz w:val="28"/>
          <w:szCs w:val="28"/>
        </w:rPr>
        <w:t xml:space="preserve"> </w:t>
      </w:r>
    </w:p>
    <w:p w:rsidR="00F2183F" w:rsidRPr="003739B0" w:rsidRDefault="00F2183F" w:rsidP="00F2183F">
      <w:pPr>
        <w:pStyle w:val="a3"/>
        <w:spacing w:line="440" w:lineRule="exact"/>
        <w:ind w:firstLineChars="0" w:firstLine="0"/>
        <w:rPr>
          <w:rFonts w:ascii="仿宋_GB2312" w:eastAsia="仿宋_GB2312" w:hAnsi="仿宋" w:hint="eastAsia"/>
          <w:spacing w:val="2"/>
        </w:rPr>
      </w:pPr>
      <w:bookmarkStart w:id="0" w:name="OLE_LINK2"/>
      <w:bookmarkStart w:id="1" w:name="OLE_LINK1"/>
      <w:bookmarkEnd w:id="0"/>
      <w:r w:rsidRPr="003739B0">
        <w:rPr>
          <w:rFonts w:ascii="仿宋_GB2312" w:eastAsia="仿宋_GB2312" w:hAnsi="仿宋" w:hint="eastAsia"/>
          <w:spacing w:val="2"/>
        </w:rPr>
        <w:t>二级学院、第一临床医学院、浙北临床医学院：</w:t>
      </w:r>
      <w:bookmarkEnd w:id="1"/>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根据《本科教学审核评估工作实施方案》、《关于下发本科教学工作审核评估自评报告撰写与支撑材料收集基本要求与规范的通知》文件要求，结合第18周审核评估教学专项检查之专业评估整改落实检查情况，为切实推进各学院审核评估工作，现决定开展本科教学工作审核评估暑期专项检查。具体事项通知如下：</w:t>
      </w:r>
    </w:p>
    <w:p w:rsidR="00F2183F" w:rsidRPr="003739B0" w:rsidRDefault="00F2183F" w:rsidP="00F2183F">
      <w:pPr>
        <w:pStyle w:val="a3"/>
        <w:spacing w:line="440" w:lineRule="exact"/>
        <w:ind w:firstLine="480"/>
        <w:rPr>
          <w:rFonts w:ascii="仿宋_GB2312" w:eastAsia="仿宋_GB2312" w:hAnsi="仿宋" w:hint="eastAsia"/>
          <w:b/>
          <w:bCs/>
        </w:rPr>
      </w:pPr>
      <w:r w:rsidRPr="003739B0">
        <w:rPr>
          <w:rFonts w:ascii="仿宋_GB2312" w:eastAsia="仿宋_GB2312" w:hAnsi="仿宋" w:hint="eastAsia"/>
          <w:b/>
          <w:bCs/>
        </w:rPr>
        <w:t>一、检查时间与形式</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1.第一次集中检查</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第一次集中检查时间为7月10日-7月14日。二级学院可申请该时间段内的某一天接受检查，6月28日前告知审核评估办公室秘书处联络员，由审核评估办公室统一安排。联络员清单附后。</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第一次集中检查采取示范点解剖+普查两种形式。示范点解剖由学校选取1-2个学院作为示范点，检查组所有成员下学院进行检查；普查由学校安排检查组进行检查。</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2.第二次集中检查</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第二次集中检查时间</w:t>
      </w:r>
      <w:r w:rsidRPr="00925802">
        <w:rPr>
          <w:rFonts w:ascii="仿宋_GB2312" w:eastAsia="仿宋_GB2312" w:hAnsi="仿宋" w:hint="eastAsia"/>
        </w:rPr>
        <w:t>初定为</w:t>
      </w:r>
      <w:r w:rsidRPr="003739B0">
        <w:rPr>
          <w:rFonts w:ascii="仿宋_GB2312" w:eastAsia="仿宋_GB2312" w:hAnsi="仿宋" w:hint="eastAsia"/>
        </w:rPr>
        <w:t>8月28日-9月1日。根据第一次集中检查反映的问题，重点检查学院整改情况。</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第二次集中检查由审核评估办公室统一安排，检查前一周告知学院。</w:t>
      </w:r>
    </w:p>
    <w:p w:rsidR="00F2183F" w:rsidRPr="003739B0" w:rsidRDefault="00F2183F" w:rsidP="00F2183F">
      <w:pPr>
        <w:pStyle w:val="a3"/>
        <w:spacing w:line="440" w:lineRule="exact"/>
        <w:ind w:firstLine="480"/>
        <w:rPr>
          <w:rFonts w:ascii="仿宋_GB2312" w:eastAsia="仿宋_GB2312" w:hAnsi="仿宋" w:hint="eastAsia"/>
          <w:b/>
          <w:bCs/>
        </w:rPr>
      </w:pPr>
      <w:r w:rsidRPr="003739B0">
        <w:rPr>
          <w:rFonts w:ascii="仿宋_GB2312" w:eastAsia="仿宋_GB2312" w:hAnsi="仿宋" w:hint="eastAsia"/>
          <w:b/>
          <w:bCs/>
        </w:rPr>
        <w:t>二、检查组成员</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校领导，校教学督导委员会、教学委员会成员，校办、教务处负责人，学院院长、教学院长等。</w:t>
      </w:r>
    </w:p>
    <w:p w:rsidR="00F2183F" w:rsidRPr="003739B0" w:rsidRDefault="00F2183F" w:rsidP="00F2183F">
      <w:pPr>
        <w:pStyle w:val="a3"/>
        <w:spacing w:line="440" w:lineRule="exact"/>
        <w:ind w:firstLine="480"/>
        <w:rPr>
          <w:rFonts w:ascii="仿宋_GB2312" w:eastAsia="仿宋_GB2312" w:hAnsi="仿宋" w:hint="eastAsia"/>
          <w:b/>
          <w:bCs/>
        </w:rPr>
      </w:pPr>
      <w:r w:rsidRPr="003739B0">
        <w:rPr>
          <w:rFonts w:ascii="仿宋_GB2312" w:eastAsia="仿宋_GB2312" w:hAnsi="仿宋" w:hint="eastAsia"/>
          <w:b/>
          <w:bCs/>
        </w:rPr>
        <w:t>三、检查内容</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学院审核评估准备工作进展情况，重点关注人才培养方案和教学常规档案（试卷、毕业论文（设计）等），学院教学特色项目和教育部质量监测数据填报等。</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1.人才培养方案</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学院各专业对照《湖州师范学院关于修订本科生人才培养方案的指导性意见（2017版）》修订人才培养方案，重点关注人才培养目标设定、课程体系设置、课程与培养目标对应关系矩阵图等。</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2.近三学年教学常规档案（2014-2015,2015-2016,2016-2017）</w:t>
      </w:r>
    </w:p>
    <w:p w:rsidR="00F2183F" w:rsidRPr="003739B0" w:rsidRDefault="00F2183F" w:rsidP="00F2183F">
      <w:pPr>
        <w:pStyle w:val="a3"/>
        <w:spacing w:line="240" w:lineRule="exact"/>
        <w:ind w:firstLine="480"/>
        <w:rPr>
          <w:rFonts w:ascii="仿宋_GB2312" w:eastAsia="仿宋_GB2312" w:hAnsi="仿宋" w:hint="eastAsia"/>
        </w:rPr>
      </w:pPr>
      <w:r w:rsidRPr="003739B0">
        <w:rPr>
          <w:rFonts w:ascii="仿宋_GB2312" w:eastAsia="仿宋_GB2312" w:hAnsi="仿宋"/>
        </w:rPr>
        <w:br w:type="page"/>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tblPr>
      <w:tblGrid>
        <w:gridCol w:w="707"/>
        <w:gridCol w:w="1308"/>
        <w:gridCol w:w="7624"/>
      </w:tblGrid>
      <w:tr w:rsidR="00F2183F" w:rsidRPr="003739B0" w:rsidTr="002954D6">
        <w:trPr>
          <w:trHeight w:val="661"/>
          <w:jc w:val="center"/>
        </w:trPr>
        <w:tc>
          <w:tcPr>
            <w:tcW w:w="707"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sz w:val="24"/>
                <w:szCs w:val="24"/>
              </w:rPr>
            </w:pPr>
            <w:r w:rsidRPr="003739B0">
              <w:rPr>
                <w:rFonts w:hAnsi="宋体"/>
                <w:b/>
                <w:bCs/>
                <w:kern w:val="0"/>
                <w:sz w:val="24"/>
                <w:szCs w:val="24"/>
              </w:rPr>
              <w:lastRenderedPageBreak/>
              <w:t>序号</w:t>
            </w:r>
          </w:p>
        </w:tc>
        <w:tc>
          <w:tcPr>
            <w:tcW w:w="1308"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sz w:val="24"/>
                <w:szCs w:val="24"/>
              </w:rPr>
            </w:pPr>
            <w:r w:rsidRPr="003739B0">
              <w:rPr>
                <w:rFonts w:hAnsi="宋体"/>
                <w:b/>
                <w:bCs/>
                <w:kern w:val="0"/>
                <w:sz w:val="24"/>
                <w:szCs w:val="24"/>
              </w:rPr>
              <w:t>检查主题</w:t>
            </w:r>
          </w:p>
        </w:tc>
        <w:tc>
          <w:tcPr>
            <w:tcW w:w="7624"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sz w:val="24"/>
                <w:szCs w:val="24"/>
              </w:rPr>
            </w:pPr>
            <w:r w:rsidRPr="003739B0">
              <w:rPr>
                <w:rFonts w:hAnsi="宋体"/>
                <w:b/>
                <w:bCs/>
                <w:kern w:val="0"/>
                <w:sz w:val="24"/>
                <w:szCs w:val="24"/>
              </w:rPr>
              <w:t>检查要点</w:t>
            </w:r>
          </w:p>
        </w:tc>
      </w:tr>
      <w:tr w:rsidR="00F2183F" w:rsidRPr="003739B0" w:rsidTr="002954D6">
        <w:trPr>
          <w:trHeight w:val="1148"/>
          <w:jc w:val="center"/>
        </w:trPr>
        <w:tc>
          <w:tcPr>
            <w:tcW w:w="707"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kern w:val="0"/>
              </w:rPr>
              <w:t>1</w:t>
            </w:r>
          </w:p>
        </w:tc>
        <w:tc>
          <w:tcPr>
            <w:tcW w:w="1308"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rFonts w:hAnsi="宋体"/>
                <w:kern w:val="0"/>
              </w:rPr>
              <w:t>教学管理</w:t>
            </w:r>
          </w:p>
        </w:tc>
        <w:tc>
          <w:tcPr>
            <w:tcW w:w="7624" w:type="dxa"/>
            <w:tcMar>
              <w:top w:w="0" w:type="dxa"/>
              <w:left w:w="108" w:type="dxa"/>
              <w:bottom w:w="0" w:type="dxa"/>
              <w:right w:w="108" w:type="dxa"/>
            </w:tcMar>
            <w:vAlign w:val="center"/>
          </w:tcPr>
          <w:p w:rsidR="00F2183F" w:rsidRPr="003739B0" w:rsidRDefault="00F2183F" w:rsidP="002954D6">
            <w:pPr>
              <w:widowControl/>
              <w:spacing w:line="320" w:lineRule="exact"/>
              <w:ind w:firstLineChars="200" w:firstLine="420"/>
              <w:jc w:val="left"/>
              <w:rPr>
                <w:kern w:val="0"/>
              </w:rPr>
            </w:pPr>
            <w:r w:rsidRPr="003739B0">
              <w:rPr>
                <w:kern w:val="0"/>
              </w:rPr>
              <w:t>1.</w:t>
            </w:r>
            <w:r w:rsidRPr="003739B0">
              <w:rPr>
                <w:rFonts w:hAnsi="宋体"/>
                <w:kern w:val="0"/>
              </w:rPr>
              <w:t>学院管理构架、基层教学组织及人员配置；</w:t>
            </w:r>
          </w:p>
          <w:p w:rsidR="00F2183F" w:rsidRPr="003739B0" w:rsidRDefault="00F2183F" w:rsidP="002954D6">
            <w:pPr>
              <w:widowControl/>
              <w:spacing w:line="320" w:lineRule="exact"/>
              <w:ind w:firstLineChars="200" w:firstLine="420"/>
              <w:jc w:val="left"/>
              <w:rPr>
                <w:kern w:val="0"/>
              </w:rPr>
            </w:pPr>
            <w:r w:rsidRPr="003739B0">
              <w:rPr>
                <w:kern w:val="0"/>
              </w:rPr>
              <w:t>2.</w:t>
            </w:r>
            <w:r w:rsidRPr="003739B0">
              <w:rPr>
                <w:rFonts w:hAnsi="宋体"/>
                <w:kern w:val="0"/>
              </w:rPr>
              <w:t>学院各类管理规章制度；</w:t>
            </w:r>
          </w:p>
          <w:p w:rsidR="00F2183F" w:rsidRPr="003739B0" w:rsidRDefault="00F2183F" w:rsidP="002954D6">
            <w:pPr>
              <w:widowControl/>
              <w:spacing w:line="320" w:lineRule="exact"/>
              <w:ind w:firstLineChars="200" w:firstLine="420"/>
              <w:jc w:val="left"/>
              <w:rPr>
                <w:kern w:val="0"/>
              </w:rPr>
            </w:pPr>
            <w:r w:rsidRPr="003739B0">
              <w:rPr>
                <w:kern w:val="0"/>
              </w:rPr>
              <w:t>3.</w:t>
            </w:r>
            <w:r w:rsidRPr="003739B0">
              <w:rPr>
                <w:rFonts w:hAnsi="宋体"/>
                <w:kern w:val="0"/>
              </w:rPr>
              <w:t>学院党政领导班子专题教学研究；</w:t>
            </w:r>
          </w:p>
          <w:p w:rsidR="00F2183F" w:rsidRPr="003739B0" w:rsidRDefault="00F2183F" w:rsidP="002954D6">
            <w:pPr>
              <w:widowControl/>
              <w:spacing w:line="320" w:lineRule="exact"/>
              <w:ind w:firstLineChars="200" w:firstLine="420"/>
              <w:jc w:val="left"/>
              <w:rPr>
                <w:kern w:val="0"/>
              </w:rPr>
            </w:pPr>
            <w:r w:rsidRPr="003739B0">
              <w:rPr>
                <w:kern w:val="0"/>
              </w:rPr>
              <w:t>4.</w:t>
            </w:r>
            <w:r w:rsidRPr="003739B0">
              <w:rPr>
                <w:rFonts w:hAnsi="宋体"/>
                <w:kern w:val="0"/>
              </w:rPr>
              <w:t>基层教学组织教研活动制度、教研活动记录（如专题研讨、集体备课、观摩、示范、督导、听课安排、公开课安排、外出学习交流、教学培训等）。</w:t>
            </w:r>
          </w:p>
        </w:tc>
      </w:tr>
      <w:tr w:rsidR="00F2183F" w:rsidRPr="003739B0" w:rsidTr="002954D6">
        <w:trPr>
          <w:trHeight w:val="1029"/>
          <w:jc w:val="center"/>
        </w:trPr>
        <w:tc>
          <w:tcPr>
            <w:tcW w:w="707"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kern w:val="0"/>
              </w:rPr>
              <w:t>2</w:t>
            </w:r>
          </w:p>
        </w:tc>
        <w:tc>
          <w:tcPr>
            <w:tcW w:w="1308"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rFonts w:hAnsi="宋体"/>
                <w:kern w:val="0"/>
              </w:rPr>
              <w:t>教学规范与考试管理</w:t>
            </w:r>
          </w:p>
        </w:tc>
        <w:tc>
          <w:tcPr>
            <w:tcW w:w="7624" w:type="dxa"/>
            <w:tcMar>
              <w:top w:w="0" w:type="dxa"/>
              <w:left w:w="108" w:type="dxa"/>
              <w:bottom w:w="0" w:type="dxa"/>
              <w:right w:w="108" w:type="dxa"/>
            </w:tcMar>
            <w:vAlign w:val="center"/>
          </w:tcPr>
          <w:p w:rsidR="00F2183F" w:rsidRPr="003739B0" w:rsidRDefault="00F2183F" w:rsidP="002954D6">
            <w:pPr>
              <w:widowControl/>
              <w:spacing w:line="320" w:lineRule="exact"/>
              <w:ind w:firstLineChars="200" w:firstLine="420"/>
              <w:jc w:val="left"/>
              <w:rPr>
                <w:kern w:val="0"/>
              </w:rPr>
            </w:pPr>
            <w:r w:rsidRPr="003739B0">
              <w:rPr>
                <w:kern w:val="0"/>
              </w:rPr>
              <w:t>1.</w:t>
            </w:r>
            <w:r w:rsidRPr="003739B0">
              <w:rPr>
                <w:rFonts w:hAnsi="宋体"/>
                <w:kern w:val="0"/>
              </w:rPr>
              <w:t>教学大纲、授课计划、教案、</w:t>
            </w:r>
            <w:r w:rsidRPr="003739B0">
              <w:rPr>
                <w:kern w:val="0"/>
              </w:rPr>
              <w:t>PPT</w:t>
            </w:r>
            <w:r w:rsidRPr="003739B0">
              <w:rPr>
                <w:rFonts w:hAnsi="宋体"/>
                <w:kern w:val="0"/>
              </w:rPr>
              <w:t>等各类规范性教学资料；</w:t>
            </w:r>
          </w:p>
          <w:p w:rsidR="00F2183F" w:rsidRPr="003739B0" w:rsidRDefault="00F2183F" w:rsidP="002954D6">
            <w:pPr>
              <w:widowControl/>
              <w:spacing w:line="320" w:lineRule="exact"/>
              <w:ind w:firstLineChars="200" w:firstLine="420"/>
              <w:jc w:val="left"/>
              <w:rPr>
                <w:kern w:val="0"/>
              </w:rPr>
            </w:pPr>
            <w:r w:rsidRPr="003739B0">
              <w:rPr>
                <w:kern w:val="0"/>
              </w:rPr>
              <w:t>2.</w:t>
            </w:r>
            <w:r w:rsidRPr="003739B0">
              <w:rPr>
                <w:rFonts w:hAnsi="宋体"/>
                <w:kern w:val="0"/>
              </w:rPr>
              <w:t>考试管理工作；</w:t>
            </w:r>
          </w:p>
          <w:p w:rsidR="00F2183F" w:rsidRPr="003739B0" w:rsidRDefault="00F2183F" w:rsidP="002954D6">
            <w:pPr>
              <w:widowControl/>
              <w:spacing w:line="320" w:lineRule="exact"/>
              <w:ind w:firstLineChars="200" w:firstLine="420"/>
              <w:jc w:val="left"/>
              <w:rPr>
                <w:kern w:val="0"/>
              </w:rPr>
            </w:pPr>
            <w:r w:rsidRPr="003739B0">
              <w:rPr>
                <w:kern w:val="0"/>
              </w:rPr>
              <w:t>3.</w:t>
            </w:r>
            <w:r w:rsidRPr="003739B0">
              <w:rPr>
                <w:rFonts w:hAnsi="宋体"/>
                <w:kern w:val="0"/>
              </w:rPr>
              <w:t>近三年试卷及考试管理文档的普查，包括试卷命题、批阅、成绩分析、归档工作</w:t>
            </w:r>
            <w:r>
              <w:rPr>
                <w:rFonts w:hAnsi="宋体" w:hint="eastAsia"/>
                <w:kern w:val="0"/>
              </w:rPr>
              <w:t>：</w:t>
            </w:r>
          </w:p>
          <w:p w:rsidR="00F2183F" w:rsidRPr="003739B0" w:rsidRDefault="00F2183F" w:rsidP="002954D6">
            <w:pPr>
              <w:snapToGrid w:val="0"/>
              <w:spacing w:line="320" w:lineRule="exact"/>
              <w:ind w:firstLineChars="150" w:firstLine="315"/>
              <w:rPr>
                <w:kern w:val="0"/>
              </w:rPr>
            </w:pPr>
            <w:r w:rsidRPr="003739B0">
              <w:rPr>
                <w:rFonts w:hAnsi="宋体"/>
                <w:kern w:val="0"/>
              </w:rPr>
              <w:t>（</w:t>
            </w:r>
            <w:r w:rsidRPr="003739B0">
              <w:rPr>
                <w:kern w:val="0"/>
              </w:rPr>
              <w:t>1</w:t>
            </w:r>
            <w:r w:rsidRPr="003739B0">
              <w:rPr>
                <w:rFonts w:hAnsi="宋体"/>
                <w:kern w:val="0"/>
              </w:rPr>
              <w:t>）考卷、参考答案或评分标准、试卷分析表等资料是否齐全</w:t>
            </w:r>
            <w:r>
              <w:rPr>
                <w:rFonts w:hAnsi="宋体" w:hint="eastAsia"/>
                <w:kern w:val="0"/>
              </w:rPr>
              <w:t>；</w:t>
            </w:r>
          </w:p>
          <w:p w:rsidR="00F2183F" w:rsidRPr="003739B0" w:rsidRDefault="00F2183F" w:rsidP="002954D6">
            <w:pPr>
              <w:snapToGrid w:val="0"/>
              <w:spacing w:line="320" w:lineRule="exact"/>
              <w:ind w:firstLineChars="150" w:firstLine="315"/>
              <w:rPr>
                <w:kern w:val="0"/>
              </w:rPr>
            </w:pPr>
            <w:r w:rsidRPr="003739B0">
              <w:rPr>
                <w:rFonts w:hAnsi="宋体"/>
                <w:kern w:val="0"/>
              </w:rPr>
              <w:t>（</w:t>
            </w:r>
            <w:r w:rsidRPr="003739B0">
              <w:rPr>
                <w:kern w:val="0"/>
              </w:rPr>
              <w:t>2</w:t>
            </w:r>
            <w:r w:rsidRPr="003739B0">
              <w:rPr>
                <w:rFonts w:hAnsi="宋体"/>
                <w:kern w:val="0"/>
              </w:rPr>
              <w:t>）试卷命题是否符合教学大纲基本要求，题量分布和难易程度是否合理；考试内容是否涵盖对学生能力的测试</w:t>
            </w:r>
            <w:r>
              <w:rPr>
                <w:rFonts w:hAnsi="宋体" w:hint="eastAsia"/>
                <w:kern w:val="0"/>
              </w:rPr>
              <w:t>；</w:t>
            </w:r>
          </w:p>
          <w:p w:rsidR="00F2183F" w:rsidRPr="003739B0" w:rsidRDefault="00F2183F" w:rsidP="002954D6">
            <w:pPr>
              <w:snapToGrid w:val="0"/>
              <w:spacing w:line="320" w:lineRule="exact"/>
              <w:ind w:firstLineChars="150" w:firstLine="315"/>
              <w:rPr>
                <w:kern w:val="0"/>
              </w:rPr>
            </w:pPr>
            <w:r w:rsidRPr="003739B0">
              <w:rPr>
                <w:rFonts w:hAnsi="宋体"/>
                <w:kern w:val="0"/>
              </w:rPr>
              <w:t>（</w:t>
            </w:r>
            <w:r w:rsidRPr="003739B0">
              <w:rPr>
                <w:kern w:val="0"/>
              </w:rPr>
              <w:t>3</w:t>
            </w:r>
            <w:r w:rsidRPr="003739B0">
              <w:rPr>
                <w:rFonts w:hAnsi="宋体"/>
                <w:kern w:val="0"/>
              </w:rPr>
              <w:t>）</w:t>
            </w:r>
            <w:r w:rsidRPr="003739B0">
              <w:rPr>
                <w:kern w:val="0"/>
              </w:rPr>
              <w:t>A</w:t>
            </w:r>
            <w:r w:rsidRPr="003739B0">
              <w:rPr>
                <w:rFonts w:hAnsi="宋体"/>
                <w:kern w:val="0"/>
              </w:rPr>
              <w:t>、</w:t>
            </w:r>
            <w:r w:rsidRPr="003739B0">
              <w:rPr>
                <w:kern w:val="0"/>
              </w:rPr>
              <w:t>B</w:t>
            </w:r>
            <w:r w:rsidRPr="003739B0">
              <w:rPr>
                <w:rFonts w:hAnsi="宋体"/>
                <w:kern w:val="0"/>
              </w:rPr>
              <w:t>卷在题量、难度等方面差异是否合理</w:t>
            </w:r>
            <w:r>
              <w:rPr>
                <w:rFonts w:hAnsi="宋体" w:hint="eastAsia"/>
                <w:kern w:val="0"/>
              </w:rPr>
              <w:t>；</w:t>
            </w:r>
          </w:p>
          <w:p w:rsidR="00F2183F" w:rsidRPr="003739B0" w:rsidRDefault="00F2183F" w:rsidP="002954D6">
            <w:pPr>
              <w:snapToGrid w:val="0"/>
              <w:spacing w:line="320" w:lineRule="exact"/>
              <w:ind w:firstLineChars="150" w:firstLine="315"/>
              <w:rPr>
                <w:kern w:val="0"/>
              </w:rPr>
            </w:pPr>
            <w:r w:rsidRPr="003739B0">
              <w:rPr>
                <w:rFonts w:hAnsi="宋体"/>
                <w:kern w:val="0"/>
              </w:rPr>
              <w:t>（</w:t>
            </w:r>
            <w:r w:rsidRPr="003739B0">
              <w:rPr>
                <w:kern w:val="0"/>
              </w:rPr>
              <w:t>4</w:t>
            </w:r>
            <w:r w:rsidRPr="003739B0">
              <w:rPr>
                <w:rFonts w:hAnsi="宋体"/>
                <w:kern w:val="0"/>
              </w:rPr>
              <w:t>）阅卷评分是否准确合理，有无差错</w:t>
            </w:r>
            <w:r>
              <w:rPr>
                <w:rFonts w:hAnsi="宋体" w:hint="eastAsia"/>
                <w:kern w:val="0"/>
              </w:rPr>
              <w:t>；</w:t>
            </w:r>
          </w:p>
          <w:p w:rsidR="00F2183F" w:rsidRPr="003739B0" w:rsidRDefault="00F2183F" w:rsidP="002954D6">
            <w:pPr>
              <w:snapToGrid w:val="0"/>
              <w:spacing w:line="320" w:lineRule="exact"/>
              <w:ind w:firstLineChars="150" w:firstLine="315"/>
              <w:rPr>
                <w:kern w:val="0"/>
              </w:rPr>
            </w:pPr>
            <w:r w:rsidRPr="003739B0">
              <w:rPr>
                <w:rFonts w:hAnsi="宋体"/>
                <w:kern w:val="0"/>
              </w:rPr>
              <w:t>（</w:t>
            </w:r>
            <w:r w:rsidRPr="003739B0">
              <w:rPr>
                <w:kern w:val="0"/>
              </w:rPr>
              <w:t>5</w:t>
            </w:r>
            <w:r w:rsidRPr="003739B0">
              <w:rPr>
                <w:rFonts w:hAnsi="宋体"/>
                <w:kern w:val="0"/>
              </w:rPr>
              <w:t>）学生成绩的分布状态是否合理。</w:t>
            </w:r>
          </w:p>
        </w:tc>
      </w:tr>
      <w:tr w:rsidR="00F2183F" w:rsidRPr="003739B0" w:rsidTr="002954D6">
        <w:trPr>
          <w:trHeight w:val="184"/>
          <w:jc w:val="center"/>
        </w:trPr>
        <w:tc>
          <w:tcPr>
            <w:tcW w:w="707"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kern w:val="0"/>
              </w:rPr>
              <w:t>3</w:t>
            </w:r>
          </w:p>
        </w:tc>
        <w:tc>
          <w:tcPr>
            <w:tcW w:w="1308"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rFonts w:hAnsi="宋体"/>
                <w:kern w:val="0"/>
              </w:rPr>
              <w:t>实验教学</w:t>
            </w:r>
          </w:p>
        </w:tc>
        <w:tc>
          <w:tcPr>
            <w:tcW w:w="7624" w:type="dxa"/>
            <w:tcMar>
              <w:top w:w="0" w:type="dxa"/>
              <w:left w:w="108" w:type="dxa"/>
              <w:bottom w:w="0" w:type="dxa"/>
              <w:right w:w="108" w:type="dxa"/>
            </w:tcMar>
            <w:vAlign w:val="center"/>
          </w:tcPr>
          <w:p w:rsidR="00F2183F" w:rsidRPr="003739B0" w:rsidRDefault="00F2183F" w:rsidP="002954D6">
            <w:pPr>
              <w:widowControl/>
              <w:spacing w:line="320" w:lineRule="exact"/>
              <w:ind w:firstLineChars="200" w:firstLine="420"/>
              <w:jc w:val="left"/>
              <w:rPr>
                <w:kern w:val="0"/>
              </w:rPr>
            </w:pPr>
            <w:r w:rsidRPr="003739B0">
              <w:rPr>
                <w:kern w:val="0"/>
              </w:rPr>
              <w:t>1.</w:t>
            </w:r>
            <w:r w:rsidRPr="003739B0">
              <w:rPr>
                <w:rFonts w:hAnsi="宋体"/>
                <w:kern w:val="0"/>
              </w:rPr>
              <w:t>实验教学大纲编制与修订情况；</w:t>
            </w:r>
          </w:p>
          <w:p w:rsidR="00F2183F" w:rsidRPr="003739B0" w:rsidRDefault="00F2183F" w:rsidP="002954D6">
            <w:pPr>
              <w:widowControl/>
              <w:spacing w:line="320" w:lineRule="exact"/>
              <w:ind w:firstLineChars="200" w:firstLine="420"/>
              <w:jc w:val="left"/>
              <w:rPr>
                <w:kern w:val="0"/>
              </w:rPr>
            </w:pPr>
            <w:r w:rsidRPr="003739B0">
              <w:rPr>
                <w:kern w:val="0"/>
              </w:rPr>
              <w:t>2.</w:t>
            </w:r>
            <w:r w:rsidRPr="003739B0">
              <w:rPr>
                <w:rFonts w:hAnsi="宋体"/>
                <w:kern w:val="0"/>
              </w:rPr>
              <w:t>综合性、设计性实验项目及比例；</w:t>
            </w:r>
          </w:p>
          <w:p w:rsidR="00F2183F" w:rsidRPr="003739B0" w:rsidRDefault="00F2183F" w:rsidP="002954D6">
            <w:pPr>
              <w:widowControl/>
              <w:spacing w:line="320" w:lineRule="exact"/>
              <w:ind w:firstLineChars="200" w:firstLine="420"/>
              <w:jc w:val="left"/>
              <w:rPr>
                <w:kern w:val="0"/>
              </w:rPr>
            </w:pPr>
            <w:r w:rsidRPr="003739B0">
              <w:rPr>
                <w:kern w:val="0"/>
              </w:rPr>
              <w:t>3.</w:t>
            </w:r>
            <w:r w:rsidRPr="003739B0">
              <w:rPr>
                <w:rFonts w:hAnsi="宋体"/>
                <w:kern w:val="0"/>
              </w:rPr>
              <w:t>教学实验室开放和管理；</w:t>
            </w:r>
          </w:p>
          <w:p w:rsidR="00F2183F" w:rsidRPr="003739B0" w:rsidRDefault="00F2183F" w:rsidP="002954D6">
            <w:pPr>
              <w:widowControl/>
              <w:spacing w:line="320" w:lineRule="exact"/>
              <w:ind w:firstLineChars="200" w:firstLine="420"/>
              <w:jc w:val="left"/>
              <w:rPr>
                <w:kern w:val="0"/>
              </w:rPr>
            </w:pPr>
            <w:r w:rsidRPr="003739B0">
              <w:rPr>
                <w:kern w:val="0"/>
              </w:rPr>
              <w:t>4.</w:t>
            </w:r>
            <w:r w:rsidRPr="003739B0">
              <w:rPr>
                <w:rFonts w:hAnsi="宋体"/>
                <w:kern w:val="0"/>
              </w:rPr>
              <w:t>实验报告格式与规范；</w:t>
            </w:r>
          </w:p>
          <w:p w:rsidR="00F2183F" w:rsidRPr="003739B0" w:rsidRDefault="00F2183F" w:rsidP="002954D6">
            <w:pPr>
              <w:widowControl/>
              <w:spacing w:line="320" w:lineRule="exact"/>
              <w:ind w:firstLineChars="200" w:firstLine="420"/>
              <w:jc w:val="left"/>
              <w:rPr>
                <w:rFonts w:hint="eastAsia"/>
                <w:kern w:val="0"/>
              </w:rPr>
            </w:pPr>
            <w:r w:rsidRPr="003739B0">
              <w:rPr>
                <w:kern w:val="0"/>
              </w:rPr>
              <w:t>5.</w:t>
            </w:r>
            <w:r w:rsidRPr="003739B0">
              <w:rPr>
                <w:rFonts w:hAnsi="宋体"/>
                <w:kern w:val="0"/>
              </w:rPr>
              <w:t>实验操作或实验报告的成绩评定；</w:t>
            </w:r>
          </w:p>
          <w:p w:rsidR="00F2183F" w:rsidRPr="003739B0" w:rsidRDefault="00F2183F" w:rsidP="002954D6">
            <w:pPr>
              <w:widowControl/>
              <w:spacing w:line="320" w:lineRule="exact"/>
              <w:ind w:firstLineChars="200" w:firstLine="420"/>
              <w:jc w:val="left"/>
              <w:rPr>
                <w:kern w:val="0"/>
              </w:rPr>
            </w:pPr>
            <w:r w:rsidRPr="003739B0">
              <w:rPr>
                <w:kern w:val="0"/>
              </w:rPr>
              <w:t>6.</w:t>
            </w:r>
            <w:r w:rsidRPr="003739B0">
              <w:rPr>
                <w:rFonts w:hAnsi="宋体"/>
                <w:kern w:val="0"/>
              </w:rPr>
              <w:t>大型仪器设备使用情况等。</w:t>
            </w:r>
          </w:p>
        </w:tc>
      </w:tr>
      <w:tr w:rsidR="00F2183F" w:rsidRPr="003739B0" w:rsidTr="002954D6">
        <w:trPr>
          <w:trHeight w:val="831"/>
          <w:jc w:val="center"/>
        </w:trPr>
        <w:tc>
          <w:tcPr>
            <w:tcW w:w="707"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kern w:val="0"/>
              </w:rPr>
              <w:t>4</w:t>
            </w:r>
          </w:p>
        </w:tc>
        <w:tc>
          <w:tcPr>
            <w:tcW w:w="1308"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rFonts w:hAnsi="宋体"/>
                <w:kern w:val="0"/>
              </w:rPr>
              <w:t>毕业设计（论文）</w:t>
            </w:r>
          </w:p>
        </w:tc>
        <w:tc>
          <w:tcPr>
            <w:tcW w:w="7624" w:type="dxa"/>
            <w:tcMar>
              <w:top w:w="0" w:type="dxa"/>
              <w:left w:w="108" w:type="dxa"/>
              <w:bottom w:w="0" w:type="dxa"/>
              <w:right w:w="108" w:type="dxa"/>
            </w:tcMar>
            <w:vAlign w:val="center"/>
          </w:tcPr>
          <w:p w:rsidR="00F2183F" w:rsidRPr="003739B0" w:rsidRDefault="00F2183F" w:rsidP="002954D6">
            <w:pPr>
              <w:widowControl/>
              <w:spacing w:line="320" w:lineRule="exact"/>
              <w:ind w:firstLineChars="200" w:firstLine="420"/>
              <w:jc w:val="left"/>
              <w:rPr>
                <w:kern w:val="0"/>
              </w:rPr>
            </w:pPr>
            <w:r w:rsidRPr="003739B0">
              <w:rPr>
                <w:kern w:val="0"/>
              </w:rPr>
              <w:t>1.</w:t>
            </w:r>
            <w:r w:rsidRPr="003739B0">
              <w:rPr>
                <w:rFonts w:hAnsi="宋体"/>
                <w:kern w:val="0"/>
              </w:rPr>
              <w:t>学生毕业设计（论文）选题、教师指导论文数及指导记录；</w:t>
            </w:r>
          </w:p>
          <w:p w:rsidR="00F2183F" w:rsidRPr="003739B0" w:rsidRDefault="00F2183F" w:rsidP="002954D6">
            <w:pPr>
              <w:widowControl/>
              <w:spacing w:line="320" w:lineRule="exact"/>
              <w:ind w:firstLineChars="200" w:firstLine="420"/>
              <w:jc w:val="left"/>
              <w:rPr>
                <w:kern w:val="0"/>
              </w:rPr>
            </w:pPr>
            <w:r w:rsidRPr="003739B0">
              <w:rPr>
                <w:kern w:val="0"/>
              </w:rPr>
              <w:t>2.</w:t>
            </w:r>
            <w:r w:rsidRPr="003739B0">
              <w:rPr>
                <w:rFonts w:hAnsi="宋体"/>
                <w:kern w:val="0"/>
              </w:rPr>
              <w:t>毕业设计（论文）任务书、外文翻译、文献综述，开题报告等，以及工作进度安排；</w:t>
            </w:r>
          </w:p>
          <w:p w:rsidR="00F2183F" w:rsidRPr="003739B0" w:rsidRDefault="00F2183F" w:rsidP="002954D6">
            <w:pPr>
              <w:widowControl/>
              <w:spacing w:line="320" w:lineRule="exact"/>
              <w:ind w:firstLineChars="200" w:firstLine="420"/>
              <w:jc w:val="left"/>
              <w:rPr>
                <w:kern w:val="0"/>
              </w:rPr>
            </w:pPr>
            <w:r w:rsidRPr="003739B0">
              <w:rPr>
                <w:kern w:val="0"/>
              </w:rPr>
              <w:t>3.</w:t>
            </w:r>
            <w:r w:rsidRPr="003739B0">
              <w:rPr>
                <w:rFonts w:hAnsi="宋体"/>
                <w:kern w:val="0"/>
              </w:rPr>
              <w:t>毕业设计（论文）学术不端检测（学生亲笔签名的诚信承诺书、学生及导师亲笔签名的论文检测报告）；</w:t>
            </w:r>
          </w:p>
          <w:p w:rsidR="00F2183F" w:rsidRPr="003739B0" w:rsidRDefault="00F2183F" w:rsidP="002954D6">
            <w:pPr>
              <w:widowControl/>
              <w:spacing w:line="320" w:lineRule="exact"/>
              <w:ind w:firstLineChars="200" w:firstLine="420"/>
              <w:jc w:val="left"/>
              <w:rPr>
                <w:kern w:val="0"/>
              </w:rPr>
            </w:pPr>
            <w:r w:rsidRPr="003739B0">
              <w:rPr>
                <w:kern w:val="0"/>
              </w:rPr>
              <w:t>4.</w:t>
            </w:r>
            <w:r w:rsidRPr="003739B0">
              <w:rPr>
                <w:rFonts w:hAnsi="宋体"/>
                <w:kern w:val="0"/>
              </w:rPr>
              <w:t>论文质量检查；</w:t>
            </w:r>
          </w:p>
          <w:p w:rsidR="00F2183F" w:rsidRPr="003739B0" w:rsidRDefault="00F2183F" w:rsidP="002954D6">
            <w:pPr>
              <w:widowControl/>
              <w:spacing w:line="320" w:lineRule="exact"/>
              <w:ind w:firstLineChars="200" w:firstLine="420"/>
              <w:jc w:val="left"/>
              <w:rPr>
                <w:kern w:val="0"/>
              </w:rPr>
            </w:pPr>
            <w:r w:rsidRPr="003739B0">
              <w:rPr>
                <w:kern w:val="0"/>
              </w:rPr>
              <w:t>5.</w:t>
            </w:r>
            <w:r w:rsidRPr="003739B0">
              <w:rPr>
                <w:rFonts w:hAnsi="宋体"/>
                <w:kern w:val="0"/>
              </w:rPr>
              <w:t>答辩现场安排和成绩评定（答辩记录本）。</w:t>
            </w:r>
          </w:p>
        </w:tc>
      </w:tr>
      <w:tr w:rsidR="00F2183F" w:rsidRPr="003739B0" w:rsidTr="002954D6">
        <w:trPr>
          <w:trHeight w:val="1339"/>
          <w:jc w:val="center"/>
        </w:trPr>
        <w:tc>
          <w:tcPr>
            <w:tcW w:w="707"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kern w:val="0"/>
              </w:rPr>
              <w:t>5</w:t>
            </w:r>
          </w:p>
        </w:tc>
        <w:tc>
          <w:tcPr>
            <w:tcW w:w="1308"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rFonts w:hAnsi="宋体"/>
                <w:kern w:val="0"/>
              </w:rPr>
              <w:t>专业</w:t>
            </w:r>
            <w:r>
              <w:rPr>
                <w:rFonts w:hAnsi="宋体" w:hint="eastAsia"/>
                <w:kern w:val="0"/>
              </w:rPr>
              <w:t>见习</w:t>
            </w:r>
            <w:r w:rsidRPr="003739B0">
              <w:rPr>
                <w:rFonts w:hAnsi="宋体"/>
                <w:kern w:val="0"/>
              </w:rPr>
              <w:t>实习</w:t>
            </w:r>
          </w:p>
        </w:tc>
        <w:tc>
          <w:tcPr>
            <w:tcW w:w="7624" w:type="dxa"/>
            <w:tcMar>
              <w:top w:w="0" w:type="dxa"/>
              <w:left w:w="108" w:type="dxa"/>
              <w:bottom w:w="0" w:type="dxa"/>
              <w:right w:w="108" w:type="dxa"/>
            </w:tcMar>
            <w:vAlign w:val="center"/>
          </w:tcPr>
          <w:p w:rsidR="00F2183F" w:rsidRPr="003739B0" w:rsidRDefault="00F2183F" w:rsidP="002954D6">
            <w:pPr>
              <w:widowControl/>
              <w:spacing w:line="320" w:lineRule="exact"/>
              <w:ind w:firstLineChars="200" w:firstLine="420"/>
              <w:jc w:val="left"/>
              <w:rPr>
                <w:kern w:val="0"/>
              </w:rPr>
            </w:pPr>
            <w:r w:rsidRPr="003739B0">
              <w:rPr>
                <w:kern w:val="0"/>
              </w:rPr>
              <w:t>1.</w:t>
            </w:r>
            <w:r w:rsidRPr="003739B0">
              <w:rPr>
                <w:rFonts w:hAnsi="宋体"/>
                <w:kern w:val="0"/>
              </w:rPr>
              <w:t>专业实践能力培养方案；</w:t>
            </w:r>
          </w:p>
          <w:p w:rsidR="00F2183F" w:rsidRPr="003739B0" w:rsidRDefault="00F2183F" w:rsidP="002954D6">
            <w:pPr>
              <w:widowControl/>
              <w:spacing w:line="320" w:lineRule="exact"/>
              <w:ind w:firstLineChars="200" w:firstLine="420"/>
              <w:jc w:val="left"/>
              <w:rPr>
                <w:kern w:val="0"/>
              </w:rPr>
            </w:pPr>
            <w:r w:rsidRPr="003739B0">
              <w:rPr>
                <w:kern w:val="0"/>
              </w:rPr>
              <w:t>2.</w:t>
            </w:r>
            <w:r w:rsidRPr="003739B0">
              <w:rPr>
                <w:rFonts w:hAnsi="宋体"/>
                <w:kern w:val="0"/>
              </w:rPr>
              <w:t>见实习教学大纲；</w:t>
            </w:r>
          </w:p>
          <w:p w:rsidR="00F2183F" w:rsidRPr="003739B0" w:rsidRDefault="00F2183F" w:rsidP="002954D6">
            <w:pPr>
              <w:widowControl/>
              <w:spacing w:line="320" w:lineRule="exact"/>
              <w:ind w:firstLineChars="200" w:firstLine="420"/>
              <w:jc w:val="left"/>
              <w:rPr>
                <w:kern w:val="0"/>
              </w:rPr>
            </w:pPr>
            <w:r w:rsidRPr="003739B0">
              <w:rPr>
                <w:kern w:val="0"/>
              </w:rPr>
              <w:t>3.</w:t>
            </w:r>
            <w:r w:rsidRPr="003739B0">
              <w:rPr>
                <w:rFonts w:hAnsi="宋体"/>
                <w:kern w:val="0"/>
              </w:rPr>
              <w:t>实习材料归档情况；</w:t>
            </w:r>
          </w:p>
          <w:p w:rsidR="00F2183F" w:rsidRPr="003739B0" w:rsidRDefault="00F2183F" w:rsidP="002954D6">
            <w:pPr>
              <w:widowControl/>
              <w:spacing w:line="320" w:lineRule="exact"/>
              <w:ind w:firstLineChars="200" w:firstLine="420"/>
              <w:jc w:val="left"/>
              <w:rPr>
                <w:kern w:val="0"/>
              </w:rPr>
            </w:pPr>
            <w:r w:rsidRPr="003739B0">
              <w:rPr>
                <w:kern w:val="0"/>
              </w:rPr>
              <w:t>4.</w:t>
            </w:r>
            <w:r w:rsidRPr="003739B0">
              <w:rPr>
                <w:rFonts w:hAnsi="宋体"/>
                <w:kern w:val="0"/>
              </w:rPr>
              <w:t>实习教学过程（实习带教、教学查房、实习生操作）。</w:t>
            </w:r>
          </w:p>
        </w:tc>
      </w:tr>
      <w:tr w:rsidR="00F2183F" w:rsidRPr="003739B0" w:rsidTr="002954D6">
        <w:trPr>
          <w:trHeight w:val="2440"/>
          <w:jc w:val="center"/>
        </w:trPr>
        <w:tc>
          <w:tcPr>
            <w:tcW w:w="707"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kern w:val="0"/>
              </w:rPr>
              <w:t>6</w:t>
            </w:r>
          </w:p>
        </w:tc>
        <w:tc>
          <w:tcPr>
            <w:tcW w:w="1308" w:type="dxa"/>
            <w:tcMar>
              <w:top w:w="0" w:type="dxa"/>
              <w:left w:w="108" w:type="dxa"/>
              <w:bottom w:w="0" w:type="dxa"/>
              <w:right w:w="108" w:type="dxa"/>
            </w:tcMar>
            <w:vAlign w:val="center"/>
          </w:tcPr>
          <w:p w:rsidR="00F2183F" w:rsidRPr="003739B0" w:rsidRDefault="00F2183F" w:rsidP="002954D6">
            <w:pPr>
              <w:widowControl/>
              <w:spacing w:line="320" w:lineRule="exact"/>
              <w:jc w:val="center"/>
              <w:rPr>
                <w:kern w:val="0"/>
              </w:rPr>
            </w:pPr>
            <w:r w:rsidRPr="003739B0">
              <w:rPr>
                <w:rFonts w:hAnsi="宋体"/>
                <w:kern w:val="0"/>
              </w:rPr>
              <w:t>质量保障</w:t>
            </w:r>
          </w:p>
        </w:tc>
        <w:tc>
          <w:tcPr>
            <w:tcW w:w="7624" w:type="dxa"/>
            <w:tcMar>
              <w:top w:w="0" w:type="dxa"/>
              <w:left w:w="108" w:type="dxa"/>
              <w:bottom w:w="0" w:type="dxa"/>
              <w:right w:w="108" w:type="dxa"/>
            </w:tcMar>
            <w:vAlign w:val="center"/>
          </w:tcPr>
          <w:p w:rsidR="00F2183F" w:rsidRPr="003739B0" w:rsidRDefault="00F2183F" w:rsidP="002954D6">
            <w:pPr>
              <w:widowControl/>
              <w:spacing w:line="320" w:lineRule="exact"/>
              <w:ind w:firstLineChars="200" w:firstLine="420"/>
              <w:jc w:val="left"/>
              <w:rPr>
                <w:kern w:val="0"/>
              </w:rPr>
            </w:pPr>
            <w:r w:rsidRPr="003739B0">
              <w:rPr>
                <w:kern w:val="0"/>
              </w:rPr>
              <w:t>1.</w:t>
            </w:r>
            <w:r w:rsidRPr="003739B0">
              <w:rPr>
                <w:rFonts w:hAnsi="宋体"/>
                <w:kern w:val="0"/>
              </w:rPr>
              <w:t>教学质量保障体系建设情况，包括各专业人才培养方案，理论教学、实践教学、实习实训、毕业设计、考试考核等各主要环节的质量标准；</w:t>
            </w:r>
          </w:p>
          <w:p w:rsidR="00F2183F" w:rsidRPr="003739B0" w:rsidRDefault="00F2183F" w:rsidP="002954D6">
            <w:pPr>
              <w:widowControl/>
              <w:spacing w:line="320" w:lineRule="exact"/>
              <w:ind w:firstLineChars="200" w:firstLine="420"/>
              <w:jc w:val="left"/>
              <w:rPr>
                <w:kern w:val="0"/>
              </w:rPr>
            </w:pPr>
            <w:r w:rsidRPr="003739B0">
              <w:rPr>
                <w:kern w:val="0"/>
              </w:rPr>
              <w:t>2.</w:t>
            </w:r>
            <w:r w:rsidRPr="003739B0">
              <w:rPr>
                <w:rFonts w:hAnsi="宋体"/>
                <w:kern w:val="0"/>
              </w:rPr>
              <w:t>质量保障体系的组织机构、队伍、制度、运行方式</w:t>
            </w:r>
            <w:r>
              <w:rPr>
                <w:rFonts w:hAnsi="宋体" w:hint="eastAsia"/>
                <w:kern w:val="0"/>
              </w:rPr>
              <w:t>；</w:t>
            </w:r>
          </w:p>
          <w:p w:rsidR="00F2183F" w:rsidRPr="003739B0" w:rsidRDefault="00F2183F" w:rsidP="002954D6">
            <w:pPr>
              <w:widowControl/>
              <w:spacing w:line="320" w:lineRule="exact"/>
              <w:ind w:firstLineChars="200" w:firstLine="420"/>
              <w:jc w:val="left"/>
              <w:rPr>
                <w:kern w:val="0"/>
              </w:rPr>
            </w:pPr>
            <w:r w:rsidRPr="003739B0">
              <w:rPr>
                <w:kern w:val="0"/>
              </w:rPr>
              <w:t>3.</w:t>
            </w:r>
            <w:r w:rsidRPr="003739B0">
              <w:rPr>
                <w:rFonts w:hAnsi="宋体"/>
                <w:kern w:val="0"/>
              </w:rPr>
              <w:t>教学质量自我评估与监测情况，包括课堂教学、课程教材、专业评估以及生评教、评学工作等</w:t>
            </w:r>
            <w:r>
              <w:rPr>
                <w:rFonts w:hAnsi="宋体" w:hint="eastAsia"/>
                <w:kern w:val="0"/>
              </w:rPr>
              <w:t>；</w:t>
            </w:r>
          </w:p>
          <w:p w:rsidR="00F2183F" w:rsidRPr="003739B0" w:rsidRDefault="00F2183F" w:rsidP="002954D6">
            <w:pPr>
              <w:widowControl/>
              <w:spacing w:line="320" w:lineRule="exact"/>
              <w:ind w:firstLineChars="200" w:firstLine="420"/>
              <w:jc w:val="left"/>
              <w:rPr>
                <w:kern w:val="0"/>
              </w:rPr>
            </w:pPr>
            <w:r w:rsidRPr="003739B0">
              <w:rPr>
                <w:kern w:val="0"/>
              </w:rPr>
              <w:t>4.</w:t>
            </w:r>
            <w:r w:rsidRPr="003739B0">
              <w:rPr>
                <w:rFonts w:hAnsi="宋体"/>
                <w:kern w:val="0"/>
              </w:rPr>
              <w:t>学院教学质量信息利用、改进与效果，包括招生、培养、毕业全过程相关质量信息的统计、分析、反馈和调整机制</w:t>
            </w:r>
            <w:r>
              <w:rPr>
                <w:rFonts w:hAnsi="宋体" w:hint="eastAsia"/>
                <w:kern w:val="0"/>
              </w:rPr>
              <w:t>；</w:t>
            </w:r>
            <w:r w:rsidRPr="003739B0">
              <w:rPr>
                <w:rFonts w:hAnsi="宋体"/>
                <w:kern w:val="0"/>
              </w:rPr>
              <w:t>学院教学基本状态数据库、质量年度报告。</w:t>
            </w:r>
          </w:p>
        </w:tc>
      </w:tr>
    </w:tbl>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lastRenderedPageBreak/>
        <w:t>3.自选特色项目</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学院教学特色项目，500字以内。</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4.教育部质量监测数据填报</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重点关注数据填报的准确性、及时性。</w:t>
      </w:r>
    </w:p>
    <w:p w:rsidR="00F2183F" w:rsidRPr="003739B0" w:rsidRDefault="00F2183F" w:rsidP="00F2183F">
      <w:pPr>
        <w:pStyle w:val="a3"/>
        <w:spacing w:line="440" w:lineRule="exact"/>
        <w:ind w:firstLine="480"/>
        <w:rPr>
          <w:rFonts w:ascii="仿宋_GB2312" w:eastAsia="仿宋_GB2312" w:hAnsi="仿宋" w:hint="eastAsia"/>
          <w:b/>
          <w:bCs/>
        </w:rPr>
      </w:pPr>
      <w:r w:rsidRPr="003739B0">
        <w:rPr>
          <w:rFonts w:ascii="仿宋_GB2312" w:eastAsia="仿宋_GB2312" w:hAnsi="仿宋" w:hint="eastAsia"/>
          <w:b/>
          <w:bCs/>
        </w:rPr>
        <w:t>四、补充说明</w:t>
      </w:r>
    </w:p>
    <w:p w:rsidR="00F2183F" w:rsidRPr="003739B0" w:rsidRDefault="00F2183F" w:rsidP="00F2183F">
      <w:pPr>
        <w:pStyle w:val="a3"/>
        <w:spacing w:line="440" w:lineRule="exact"/>
        <w:ind w:firstLine="480"/>
        <w:rPr>
          <w:rFonts w:ascii="仿宋_GB2312" w:eastAsia="仿宋_GB2312" w:hAnsi="仿宋" w:hint="eastAsia"/>
          <w:b/>
          <w:bCs/>
        </w:rPr>
      </w:pPr>
      <w:r w:rsidRPr="003739B0">
        <w:rPr>
          <w:rFonts w:ascii="仿宋_GB2312" w:eastAsia="仿宋_GB2312" w:hAnsi="仿宋" w:hint="eastAsia"/>
          <w:b/>
          <w:bCs/>
        </w:rPr>
        <w:t>1.学院联系审核评估办公室秘书处工作人员清单</w:t>
      </w:r>
    </w:p>
    <w:p w:rsidR="00F2183F" w:rsidRPr="003739B0" w:rsidRDefault="00F2183F" w:rsidP="00F2183F">
      <w:pPr>
        <w:pStyle w:val="a3"/>
        <w:spacing w:line="440" w:lineRule="exact"/>
        <w:ind w:firstLine="480"/>
        <w:rPr>
          <w:rFonts w:ascii="仿宋_GB2312" w:eastAsia="仿宋_GB2312" w:hAnsi="仿宋" w:hint="eastAsia"/>
        </w:rPr>
      </w:pPr>
      <w:r w:rsidRPr="003739B0">
        <w:rPr>
          <w:rFonts w:ascii="仿宋_GB2312" w:eastAsia="仿宋_GB2312" w:hAnsi="仿宋" w:hint="eastAsia"/>
        </w:rPr>
        <w:t>审核评估具体工作采取学院联系审核评估办公室秘书处固定工作人员的模式，联系单如下：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623"/>
        <w:gridCol w:w="1913"/>
        <w:gridCol w:w="1660"/>
        <w:gridCol w:w="2787"/>
      </w:tblGrid>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b/>
                <w:bCs/>
                <w:kern w:val="0"/>
                <w:sz w:val="24"/>
                <w:szCs w:val="24"/>
              </w:rPr>
            </w:pPr>
            <w:r w:rsidRPr="003739B0">
              <w:rPr>
                <w:rFonts w:hAnsi="宋体"/>
                <w:b/>
                <w:bCs/>
                <w:kern w:val="0"/>
                <w:sz w:val="24"/>
                <w:szCs w:val="24"/>
              </w:rPr>
              <w:t>二级学院</w:t>
            </w:r>
          </w:p>
        </w:tc>
        <w:tc>
          <w:tcPr>
            <w:tcW w:w="1913" w:type="dxa"/>
            <w:vAlign w:val="center"/>
          </w:tcPr>
          <w:p w:rsidR="00F2183F" w:rsidRPr="003739B0" w:rsidRDefault="00F2183F" w:rsidP="002954D6">
            <w:pPr>
              <w:widowControl/>
              <w:spacing w:line="0" w:lineRule="atLeast"/>
              <w:jc w:val="center"/>
              <w:rPr>
                <w:b/>
                <w:bCs/>
                <w:kern w:val="0"/>
                <w:sz w:val="24"/>
                <w:szCs w:val="24"/>
              </w:rPr>
            </w:pPr>
            <w:r w:rsidRPr="003739B0">
              <w:rPr>
                <w:rFonts w:hAnsi="宋体"/>
                <w:b/>
                <w:bCs/>
                <w:kern w:val="0"/>
                <w:sz w:val="24"/>
                <w:szCs w:val="24"/>
              </w:rPr>
              <w:t>审核评估办公室联络员</w:t>
            </w:r>
          </w:p>
        </w:tc>
        <w:tc>
          <w:tcPr>
            <w:tcW w:w="1660" w:type="dxa"/>
            <w:vAlign w:val="center"/>
          </w:tcPr>
          <w:p w:rsidR="00F2183F" w:rsidRPr="003739B0" w:rsidRDefault="00F2183F" w:rsidP="002954D6">
            <w:pPr>
              <w:widowControl/>
              <w:spacing w:line="0" w:lineRule="atLeast"/>
              <w:jc w:val="center"/>
              <w:rPr>
                <w:b/>
                <w:bCs/>
                <w:kern w:val="0"/>
                <w:sz w:val="24"/>
                <w:szCs w:val="24"/>
              </w:rPr>
            </w:pPr>
            <w:r w:rsidRPr="003739B0">
              <w:rPr>
                <w:rFonts w:hAnsi="宋体"/>
                <w:b/>
                <w:bCs/>
                <w:kern w:val="0"/>
                <w:sz w:val="24"/>
                <w:szCs w:val="24"/>
              </w:rPr>
              <w:t>短号</w:t>
            </w:r>
          </w:p>
        </w:tc>
        <w:tc>
          <w:tcPr>
            <w:tcW w:w="2787" w:type="dxa"/>
            <w:vAlign w:val="center"/>
          </w:tcPr>
          <w:p w:rsidR="00F2183F" w:rsidRPr="003739B0" w:rsidRDefault="00F2183F" w:rsidP="002954D6">
            <w:pPr>
              <w:widowControl/>
              <w:spacing w:line="0" w:lineRule="atLeast"/>
              <w:jc w:val="center"/>
              <w:rPr>
                <w:b/>
                <w:bCs/>
                <w:kern w:val="0"/>
                <w:sz w:val="24"/>
                <w:szCs w:val="24"/>
              </w:rPr>
            </w:pPr>
            <w:r w:rsidRPr="003739B0">
              <w:rPr>
                <w:rFonts w:hAnsi="宋体"/>
                <w:b/>
                <w:bCs/>
                <w:kern w:val="0"/>
                <w:sz w:val="24"/>
                <w:szCs w:val="24"/>
              </w:rPr>
              <w:t>邮箱</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商学院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沈陈锋</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696700</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 scf@zjhu.edu.cn</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社会发展与管理学院、教师教育学院、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高永生</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665819</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02513@zjhu.edu.cn </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马克思主义学院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沈</w:t>
            </w:r>
            <w:r w:rsidRPr="003739B0">
              <w:rPr>
                <w:rFonts w:hAnsi="宋体" w:hint="eastAsia"/>
                <w:kern w:val="0"/>
              </w:rPr>
              <w:t xml:space="preserve">  </w:t>
            </w:r>
            <w:r w:rsidRPr="003739B0">
              <w:rPr>
                <w:rFonts w:hAnsi="宋体"/>
                <w:kern w:val="0"/>
              </w:rPr>
              <w:t>阳</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672181</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shenyang@zjhu.edu.cn </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体育学院、艺术学院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孙国宾</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675578</w:t>
            </w:r>
          </w:p>
        </w:tc>
        <w:tc>
          <w:tcPr>
            <w:tcW w:w="2787" w:type="dxa"/>
            <w:vAlign w:val="center"/>
          </w:tcPr>
          <w:p w:rsidR="00F2183F" w:rsidRPr="003739B0" w:rsidRDefault="00F2183F" w:rsidP="002954D6">
            <w:pPr>
              <w:widowControl/>
              <w:spacing w:line="0" w:lineRule="atLeast"/>
              <w:jc w:val="center"/>
              <w:rPr>
                <w:kern w:val="0"/>
              </w:rPr>
            </w:pPr>
            <w:r w:rsidRPr="003739B0">
              <w:rPr>
                <w:kern w:val="0"/>
              </w:rPr>
              <w:t>02116@zjhu.edu.cn</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文学院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秦洁琼</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669590</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qjq914@zjhu.edu.cn </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外国语学院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朱高风</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662067</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zhugaofeng@zjhu.edu.cn </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理学院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叶佩华</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662599</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yph@zjhu.edu.cn </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信息工程学院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周</w:t>
            </w:r>
            <w:r w:rsidRPr="003739B0">
              <w:rPr>
                <w:rFonts w:hAnsi="宋体" w:hint="eastAsia"/>
                <w:kern w:val="0"/>
              </w:rPr>
              <w:t xml:space="preserve">  </w:t>
            </w:r>
            <w:r w:rsidRPr="003739B0">
              <w:rPr>
                <w:rFonts w:hAnsi="宋体"/>
                <w:kern w:val="0"/>
              </w:rPr>
              <w:t>静</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672396</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grace1982@zjhu.edu.cn </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工学院、生命科学学院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马</w:t>
            </w:r>
            <w:r w:rsidRPr="003739B0">
              <w:rPr>
                <w:rFonts w:hAnsi="宋体" w:hint="eastAsia"/>
                <w:kern w:val="0"/>
              </w:rPr>
              <w:t xml:space="preserve">  </w:t>
            </w:r>
            <w:r w:rsidRPr="003739B0">
              <w:rPr>
                <w:rFonts w:hAnsi="宋体"/>
                <w:kern w:val="0"/>
              </w:rPr>
              <w:t>骁</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661486</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mx@zjhu.edu.cn </w:t>
            </w:r>
          </w:p>
        </w:tc>
      </w:tr>
      <w:tr w:rsidR="00F2183F" w:rsidRPr="003739B0" w:rsidTr="002954D6">
        <w:trPr>
          <w:trHeight w:val="457"/>
          <w:jc w:val="center"/>
        </w:trPr>
        <w:tc>
          <w:tcPr>
            <w:tcW w:w="2623" w:type="dxa"/>
            <w:vAlign w:val="center"/>
          </w:tcPr>
          <w:p w:rsidR="00F2183F" w:rsidRPr="003739B0" w:rsidRDefault="00F2183F" w:rsidP="002954D6">
            <w:pPr>
              <w:widowControl/>
              <w:spacing w:line="0" w:lineRule="atLeast"/>
              <w:jc w:val="center"/>
              <w:rPr>
                <w:kern w:val="0"/>
              </w:rPr>
            </w:pPr>
            <w:r w:rsidRPr="003739B0">
              <w:rPr>
                <w:rFonts w:hAnsi="宋体"/>
                <w:kern w:val="0"/>
              </w:rPr>
              <w:t>医学院</w:t>
            </w:r>
          </w:p>
        </w:tc>
        <w:tc>
          <w:tcPr>
            <w:tcW w:w="1913" w:type="dxa"/>
            <w:vAlign w:val="center"/>
          </w:tcPr>
          <w:p w:rsidR="00F2183F" w:rsidRPr="003739B0" w:rsidRDefault="00F2183F" w:rsidP="002954D6">
            <w:pPr>
              <w:widowControl/>
              <w:spacing w:line="0" w:lineRule="atLeast"/>
              <w:jc w:val="center"/>
              <w:rPr>
                <w:kern w:val="0"/>
              </w:rPr>
            </w:pPr>
            <w:r w:rsidRPr="003739B0">
              <w:rPr>
                <w:rFonts w:hAnsi="宋体"/>
                <w:kern w:val="0"/>
              </w:rPr>
              <w:t>朱</w:t>
            </w:r>
            <w:r w:rsidRPr="003739B0">
              <w:rPr>
                <w:rFonts w:hAnsi="宋体" w:hint="eastAsia"/>
                <w:kern w:val="0"/>
              </w:rPr>
              <w:t xml:space="preserve">  </w:t>
            </w:r>
            <w:r w:rsidRPr="003739B0">
              <w:rPr>
                <w:rFonts w:hAnsi="宋体"/>
                <w:kern w:val="0"/>
              </w:rPr>
              <w:t>成</w:t>
            </w:r>
          </w:p>
        </w:tc>
        <w:tc>
          <w:tcPr>
            <w:tcW w:w="1660" w:type="dxa"/>
            <w:vAlign w:val="center"/>
          </w:tcPr>
          <w:p w:rsidR="00F2183F" w:rsidRPr="003739B0" w:rsidRDefault="00F2183F" w:rsidP="002954D6">
            <w:pPr>
              <w:widowControl/>
              <w:spacing w:line="0" w:lineRule="atLeast"/>
              <w:jc w:val="center"/>
              <w:rPr>
                <w:kern w:val="0"/>
              </w:rPr>
            </w:pPr>
            <w:r w:rsidRPr="003739B0">
              <w:rPr>
                <w:kern w:val="0"/>
              </w:rPr>
              <w:t>673786</w:t>
            </w:r>
          </w:p>
        </w:tc>
        <w:tc>
          <w:tcPr>
            <w:tcW w:w="2787" w:type="dxa"/>
            <w:vAlign w:val="center"/>
          </w:tcPr>
          <w:p w:rsidR="00F2183F" w:rsidRPr="003739B0" w:rsidRDefault="00F2183F" w:rsidP="002954D6">
            <w:pPr>
              <w:widowControl/>
              <w:spacing w:line="0" w:lineRule="atLeast"/>
              <w:jc w:val="center"/>
              <w:rPr>
                <w:kern w:val="0"/>
              </w:rPr>
            </w:pPr>
            <w:r w:rsidRPr="003739B0">
              <w:rPr>
                <w:kern w:val="0"/>
              </w:rPr>
              <w:t xml:space="preserve">zc@zjhu.edu.cn </w:t>
            </w:r>
          </w:p>
        </w:tc>
      </w:tr>
    </w:tbl>
    <w:p w:rsidR="00F2183F" w:rsidRPr="003739B0" w:rsidRDefault="00F2183F" w:rsidP="00F2183F">
      <w:pPr>
        <w:pStyle w:val="a3"/>
        <w:spacing w:line="440" w:lineRule="exact"/>
        <w:ind w:firstLine="568"/>
        <w:rPr>
          <w:rFonts w:ascii="仿宋_GB2312" w:eastAsia="仿宋_GB2312" w:hAnsi="仿宋" w:hint="eastAsia"/>
          <w:b/>
          <w:bCs/>
          <w:spacing w:val="2"/>
          <w:sz w:val="28"/>
          <w:szCs w:val="28"/>
        </w:rPr>
      </w:pPr>
      <w:r w:rsidRPr="003739B0">
        <w:rPr>
          <w:rFonts w:ascii="仿宋_GB2312" w:eastAsia="仿宋_GB2312" w:hAnsi="仿宋" w:hint="eastAsia"/>
          <w:b/>
          <w:bCs/>
          <w:spacing w:val="2"/>
          <w:sz w:val="28"/>
          <w:szCs w:val="28"/>
        </w:rPr>
        <w:t xml:space="preserve"> </w:t>
      </w:r>
    </w:p>
    <w:p w:rsidR="00F2183F" w:rsidRPr="003739B0" w:rsidRDefault="00F2183F" w:rsidP="00F2183F">
      <w:pPr>
        <w:pStyle w:val="a3"/>
        <w:spacing w:line="440" w:lineRule="exact"/>
        <w:ind w:firstLine="488"/>
        <w:rPr>
          <w:rFonts w:ascii="仿宋_GB2312" w:eastAsia="仿宋_GB2312" w:hAnsi="仿宋" w:hint="eastAsia"/>
          <w:spacing w:val="2"/>
        </w:rPr>
      </w:pPr>
      <w:r w:rsidRPr="003739B0">
        <w:rPr>
          <w:rFonts w:ascii="仿宋_GB2312" w:eastAsia="仿宋_GB2312" w:hAnsi="仿宋" w:hint="eastAsia"/>
          <w:b/>
          <w:bCs/>
          <w:spacing w:val="2"/>
        </w:rPr>
        <w:t>2.</w:t>
      </w:r>
      <w:r w:rsidRPr="003739B0">
        <w:rPr>
          <w:rFonts w:ascii="仿宋_GB2312" w:eastAsia="仿宋_GB2312" w:hAnsi="仿宋" w:hint="eastAsia"/>
          <w:spacing w:val="2"/>
        </w:rPr>
        <w:t>实地检查具体安排另定，届时审核评估办公室联络员会提前与学院联系。</w:t>
      </w:r>
    </w:p>
    <w:p w:rsidR="00F2183F" w:rsidRPr="003739B0" w:rsidRDefault="00F2183F" w:rsidP="00F2183F">
      <w:pPr>
        <w:pStyle w:val="a3"/>
        <w:spacing w:line="440" w:lineRule="exact"/>
        <w:ind w:firstLine="488"/>
        <w:rPr>
          <w:rFonts w:ascii="仿宋_GB2312" w:eastAsia="仿宋_GB2312" w:hAnsi="仿宋" w:hint="eastAsia"/>
          <w:b/>
          <w:bCs/>
          <w:spacing w:val="2"/>
        </w:rPr>
      </w:pPr>
      <w:r w:rsidRPr="003739B0">
        <w:rPr>
          <w:rFonts w:ascii="仿宋_GB2312" w:eastAsia="仿宋_GB2312" w:hAnsi="仿宋" w:hint="eastAsia"/>
          <w:b/>
          <w:bCs/>
          <w:spacing w:val="2"/>
        </w:rPr>
        <w:t>3.</w:t>
      </w:r>
      <w:r>
        <w:rPr>
          <w:rFonts w:ascii="仿宋_GB2312" w:eastAsia="仿宋_GB2312" w:hAnsi="仿宋" w:hint="eastAsia"/>
          <w:b/>
          <w:bCs/>
          <w:spacing w:val="2"/>
        </w:rPr>
        <w:t>激励</w:t>
      </w:r>
      <w:r w:rsidRPr="003739B0">
        <w:rPr>
          <w:rFonts w:ascii="仿宋_GB2312" w:eastAsia="仿宋_GB2312" w:hAnsi="仿宋" w:hint="eastAsia"/>
          <w:b/>
          <w:bCs/>
          <w:spacing w:val="2"/>
        </w:rPr>
        <w:t>机制</w:t>
      </w:r>
      <w:r>
        <w:rPr>
          <w:rFonts w:ascii="仿宋_GB2312" w:eastAsia="仿宋_GB2312" w:hAnsi="仿宋" w:hint="eastAsia"/>
          <w:b/>
          <w:bCs/>
          <w:spacing w:val="2"/>
        </w:rPr>
        <w:t>（第二次集中检查适用）</w:t>
      </w:r>
    </w:p>
    <w:p w:rsidR="00F2183F" w:rsidRPr="003739B0" w:rsidRDefault="00F2183F" w:rsidP="00F2183F">
      <w:pPr>
        <w:pStyle w:val="a3"/>
        <w:spacing w:line="440" w:lineRule="exact"/>
        <w:ind w:firstLine="488"/>
        <w:rPr>
          <w:rFonts w:ascii="仿宋_GB2312" w:eastAsia="仿宋_GB2312" w:hAnsi="仿宋" w:hint="eastAsia"/>
          <w:spacing w:val="2"/>
        </w:rPr>
      </w:pPr>
      <w:r w:rsidRPr="003739B0">
        <w:rPr>
          <w:rFonts w:ascii="仿宋_GB2312" w:eastAsia="仿宋_GB2312" w:hAnsi="仿宋" w:hint="eastAsia"/>
          <w:spacing w:val="2"/>
        </w:rPr>
        <w:t>集中检查结果与学院年终教学工作量直接挂钩。凡检查中发现的问题，每个问题扣1%学院年终教学工作量， 10%封顶；涉及相关教师的，按湖州师范学院教学与教学管理事故认定及处理办法予以处理</w:t>
      </w:r>
      <w:r>
        <w:rPr>
          <w:rFonts w:ascii="仿宋_GB2312" w:eastAsia="仿宋_GB2312" w:hAnsi="仿宋" w:hint="eastAsia"/>
          <w:spacing w:val="2"/>
        </w:rPr>
        <w:t>；对</w:t>
      </w:r>
      <w:r w:rsidRPr="00925802">
        <w:rPr>
          <w:rFonts w:ascii="仿宋_GB2312" w:eastAsia="仿宋_GB2312" w:hAnsi="仿宋" w:hint="eastAsia"/>
          <w:spacing w:val="2"/>
        </w:rPr>
        <w:t>迎评工作做得好</w:t>
      </w:r>
      <w:r>
        <w:rPr>
          <w:rFonts w:ascii="仿宋_GB2312" w:eastAsia="仿宋_GB2312" w:hAnsi="仿宋" w:hint="eastAsia"/>
          <w:spacing w:val="2"/>
        </w:rPr>
        <w:t>的学院给予奖励。</w:t>
      </w:r>
    </w:p>
    <w:p w:rsidR="00F2183F" w:rsidRPr="003739B0" w:rsidRDefault="00F2183F" w:rsidP="00F2183F">
      <w:pPr>
        <w:pStyle w:val="a3"/>
        <w:spacing w:line="440" w:lineRule="exact"/>
        <w:ind w:firstLine="488"/>
        <w:rPr>
          <w:rFonts w:ascii="仿宋_GB2312" w:eastAsia="仿宋_GB2312" w:hAnsi="仿宋" w:hint="eastAsia"/>
          <w:spacing w:val="2"/>
        </w:rPr>
      </w:pPr>
      <w:r w:rsidRPr="003739B0">
        <w:rPr>
          <w:rFonts w:ascii="仿宋_GB2312" w:eastAsia="仿宋_GB2312" w:hAnsi="仿宋" w:hint="eastAsia"/>
          <w:spacing w:val="2"/>
        </w:rPr>
        <w:t xml:space="preserve"> </w:t>
      </w:r>
    </w:p>
    <w:p w:rsidR="00F2183F" w:rsidRPr="003739B0" w:rsidRDefault="00F2183F" w:rsidP="00F2183F">
      <w:pPr>
        <w:pStyle w:val="a3"/>
        <w:spacing w:line="440" w:lineRule="exact"/>
        <w:ind w:right="122" w:firstLine="488"/>
        <w:rPr>
          <w:rFonts w:ascii="仿宋_GB2312" w:eastAsia="仿宋_GB2312" w:hAnsi="仿宋" w:hint="eastAsia"/>
          <w:spacing w:val="2"/>
        </w:rPr>
      </w:pPr>
      <w:r w:rsidRPr="003739B0">
        <w:rPr>
          <w:rFonts w:ascii="仿宋_GB2312" w:eastAsia="仿宋_GB2312" w:hAnsi="仿宋" w:hint="eastAsia"/>
          <w:spacing w:val="2"/>
        </w:rPr>
        <w:t xml:space="preserve"> </w:t>
      </w:r>
    </w:p>
    <w:p w:rsidR="00F2183F" w:rsidRPr="003739B0" w:rsidRDefault="00F2183F" w:rsidP="00F2183F">
      <w:pPr>
        <w:pStyle w:val="a3"/>
        <w:spacing w:line="440" w:lineRule="exact"/>
        <w:ind w:firstLine="488"/>
        <w:jc w:val="right"/>
        <w:rPr>
          <w:rFonts w:ascii="仿宋_GB2312" w:eastAsia="仿宋_GB2312" w:hAnsi="仿宋" w:hint="eastAsia"/>
          <w:spacing w:val="2"/>
        </w:rPr>
      </w:pPr>
      <w:r w:rsidRPr="003739B0">
        <w:rPr>
          <w:rFonts w:ascii="仿宋_GB2312" w:eastAsia="仿宋_GB2312" w:hAnsi="仿宋" w:hint="eastAsia"/>
          <w:spacing w:val="2"/>
        </w:rPr>
        <w:t xml:space="preserve">本科教学工作审核评估办公室 </w:t>
      </w:r>
    </w:p>
    <w:p w:rsidR="0020431F" w:rsidRDefault="00F2183F" w:rsidP="00F2183F">
      <w:pPr>
        <w:pStyle w:val="a3"/>
        <w:spacing w:line="440" w:lineRule="exact"/>
        <w:ind w:firstLine="480"/>
        <w:jc w:val="center"/>
      </w:pPr>
      <w:r w:rsidRPr="003739B0">
        <w:rPr>
          <w:rFonts w:ascii="仿宋_GB2312" w:eastAsia="仿宋_GB2312" w:hint="eastAsia"/>
        </w:rPr>
        <w:t xml:space="preserve">                                              2017年7月</w:t>
      </w:r>
      <w:r>
        <w:rPr>
          <w:rFonts w:ascii="仿宋_GB2312" w:eastAsia="仿宋_GB2312" w:hint="eastAsia"/>
        </w:rPr>
        <w:t>7</w:t>
      </w:r>
      <w:r w:rsidRPr="003739B0">
        <w:rPr>
          <w:rFonts w:ascii="仿宋_GB2312" w:eastAsia="仿宋_GB2312" w:hint="eastAsia"/>
        </w:rPr>
        <w:t>日</w:t>
      </w:r>
    </w:p>
    <w:sectPr w:rsidR="0020431F" w:rsidSect="002043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183F"/>
    <w:rsid w:val="0020431F"/>
    <w:rsid w:val="00F218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83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动态正文"/>
    <w:basedOn w:val="a"/>
    <w:rsid w:val="00F2183F"/>
    <w:pPr>
      <w:spacing w:line="400" w:lineRule="exact"/>
      <w:ind w:firstLineChars="200" w:firstLine="20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2017-07-07T02:40:00Z</dcterms:created>
  <dcterms:modified xsi:type="dcterms:W3CDTF">2017-07-07T02:41:00Z</dcterms:modified>
</cp:coreProperties>
</file>